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widowControl/>
        <w:rPr>
          <w:rFonts w:hint="eastAsia" w:eastAsia="黑体"/>
        </w:rPr>
      </w:pPr>
      <w:r>
        <w:rPr>
          <w:rFonts w:hint="eastAsia" w:eastAsia="黑体"/>
        </w:rPr>
      </w:r>
      <w:r/>
    </w:p>
    <w:p>
      <w:pPr>
        <w:pStyle w:val="782"/>
        <w:widowControl/>
        <w:rPr>
          <w:rFonts w:hint="eastAsia" w:asciiTheme="minorEastAsia" w:hAnsiTheme="minorEastAsia" w:eastAsiaTheme="minorEastAsia"/>
        </w:rPr>
      </w:pPr>
      <w:r>
        <w:rPr>
          <w:rFonts w:hint="eastAsia" w:asciiTheme="minorEastAsia" w:hAnsiTheme="minorEastAsia" w:eastAsiaTheme="minorEastAsia"/>
        </w:rPr>
      </w:r>
      <w:r/>
    </w:p>
    <w:p>
      <w:pPr>
        <w:pStyle w:val="782"/>
        <w:widowControl/>
        <w:rPr>
          <w:rFonts w:hint="eastAsia" w:asciiTheme="minorEastAsia" w:hAnsiTheme="minorEastAsia" w:eastAsiaTheme="minorEastAsia"/>
        </w:rPr>
      </w:pPr>
      <w:r>
        <w:rPr>
          <w:rFonts w:hint="eastAsia" w:asciiTheme="minorEastAsia" w:hAnsiTheme="minorEastAsia" w:eastAsiaTheme="minorEastAsia"/>
        </w:rPr>
      </w:r>
      <w:r/>
    </w:p>
    <w:p>
      <w:pPr>
        <w:pStyle w:val="782"/>
        <w:jc w:val="right"/>
        <w:spacing w:line="360" w:lineRule="auto"/>
        <w:rPr>
          <w:rFonts w:ascii="Arial" w:hAnsi="Arial" w:cs="Arial"/>
          <w:b/>
          <w:sz w:val="84"/>
          <w:szCs w:val="84"/>
        </w:rPr>
      </w:pPr>
      <w:r>
        <w:rPr>
          <w:rFonts w:ascii="Arial" w:hAnsi="Arial" w:cs="Arial"/>
          <w:b/>
          <w:sz w:val="84"/>
          <w:szCs w:val="84"/>
        </w:rPr>
      </w:r>
      <w:r/>
    </w:p>
    <w:p>
      <w:pPr>
        <w:pStyle w:val="782"/>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84"/>
          <w:szCs w:val="84"/>
        </w:rPr>
        <w:t xml:space="preserve">招 标 文 件</w:t>
      </w:r>
      <w:r/>
    </w:p>
    <w:p>
      <w:pPr>
        <w:pStyle w:val="782"/>
        <w:jc w:val="center"/>
        <w:spacing w:line="360" w:lineRule="auto"/>
        <w:rPr>
          <w:rFonts w:ascii="Arial" w:hAnsi="Arial" w:cs="Arial"/>
          <w:b/>
        </w:rPr>
      </w:pPr>
      <w:r>
        <w:rPr>
          <w:rFonts w:ascii="Arial" w:hAnsi="Arial" w:cs="Arial"/>
          <w:b/>
        </w:rPr>
      </w:r>
      <w:r/>
    </w:p>
    <w:p>
      <w:pPr>
        <w:pStyle w:val="782"/>
        <w:jc w:val="center"/>
        <w:spacing w:line="360" w:lineRule="auto"/>
        <w:rPr>
          <w:rFonts w:ascii="Arial" w:hAnsi="Arial" w:cs="Arial"/>
          <w:b/>
        </w:rPr>
      </w:pPr>
      <w:r>
        <w:rPr>
          <w:rFonts w:ascii="Arial" w:hAnsi="Arial" w:cs="Arial"/>
          <w:b/>
        </w:rPr>
      </w:r>
      <w:r/>
    </w:p>
    <w:p>
      <w:pPr>
        <w:pStyle w:val="782"/>
        <w:jc w:val="center"/>
        <w:rPr>
          <w:b/>
        </w:rPr>
      </w:pPr>
      <w:r>
        <w:rPr>
          <w:b/>
        </w:rPr>
      </w:r>
      <w:r/>
    </w:p>
    <w:p>
      <w:pPr>
        <w:pStyle w:val="782"/>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rPr>
        <w:t xml:space="preserve">    项目编号：</w:t>
      </w:r>
      <w:r>
        <w:rPr>
          <w:rFonts w:hint="eastAsia" w:asciiTheme="minorEastAsia" w:hAnsiTheme="minorEastAsia" w:eastAsiaTheme="minorEastAsia" w:cstheme="minorEastAsia"/>
          <w:b/>
          <w:bCs/>
        </w:rPr>
        <w:t xml:space="preserve">JSZC-320900-JZCG-G2025-0088</w:t>
      </w:r>
      <w:r/>
    </w:p>
    <w:p>
      <w:pPr>
        <w:pStyle w:val="782"/>
        <w:jc w:val="center"/>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r>
      <w:r/>
    </w:p>
    <w:p>
      <w:pPr>
        <w:pStyle w:val="782"/>
        <w:ind w:left="2883" w:right="422" w:hanging="1606"/>
        <w:jc w:val="left"/>
        <w:spacing w:line="360" w:lineRule="auto"/>
        <w:rPr>
          <w:rFonts w:hint="eastAsia" w:asciiTheme="minorEastAsia" w:hAnsiTheme="minorEastAsia" w:eastAsiaTheme="minorEastAsia" w:cstheme="minorEastAsia"/>
          <w:b/>
          <w:bCs/>
          <w14:ligatures w14:val="none"/>
        </w:rPr>
      </w:pPr>
      <w:r>
        <w:rPr>
          <w:rFonts w:hint="eastAsia" w:asciiTheme="minorEastAsia" w:hAnsiTheme="minorEastAsia" w:eastAsiaTheme="minorEastAsia" w:cstheme="minorEastAsia"/>
          <w:b/>
        </w:rPr>
        <w:t xml:space="preserve">项目名称：</w:t>
      </w:r>
      <w:r>
        <w:rPr>
          <w:rFonts w:hint="eastAsia" w:asciiTheme="minorEastAsia" w:hAnsiTheme="minorEastAsia" w:eastAsiaTheme="minorEastAsia" w:cstheme="minorEastAsia"/>
          <w:b/>
          <w:bCs/>
        </w:rPr>
        <w:t xml:space="preserve">盐城市“公共数据平台”数据安全和治理应用功能模块建设升级项目</w:t>
      </w:r>
      <w:r>
        <w:rPr>
          <w:rFonts w:hint="eastAsia" w:asciiTheme="minorEastAsia" w:hAnsiTheme="minorEastAsia" w:eastAsiaTheme="minorEastAsia" w:cstheme="minorEastAsia"/>
          <w:b/>
          <w:bCs/>
        </w:rPr>
      </w:r>
      <w:r/>
    </w:p>
    <w:p>
      <w:pPr>
        <w:pStyle w:val="782"/>
        <w:spacing w:line="360" w:lineRule="auto"/>
      </w:pPr>
      <w:r>
        <w:t xml:space="preserve"> </w:t>
      </w:r>
      <w:r/>
    </w:p>
    <w:p>
      <w:pPr>
        <w:pStyle w:val="782"/>
        <w:spacing w:line="360" w:lineRule="auto"/>
      </w:pPr>
      <w:r/>
      <w:r/>
    </w:p>
    <w:p>
      <w:pPr>
        <w:pStyle w:val="782"/>
        <w:jc w:val="center"/>
        <w:spacing w:line="400" w:lineRule="exact"/>
      </w:pPr>
      <w:r>
        <w:t xml:space="preserve"> </w:t>
      </w:r>
      <w:r/>
    </w:p>
    <w:p>
      <w:pPr>
        <w:pStyle w:val="782"/>
        <w:jc w:val="center"/>
        <w:spacing w:line="400" w:lineRule="exact"/>
        <w:rPr>
          <w:rFonts w:hint="eastAsia" w:ascii="黑体" w:hAnsi="黑体" w:eastAsia="黑体" w:cs="黑体"/>
          <w:bCs/>
        </w:rPr>
      </w:pPr>
      <w:r>
        <w:rPr>
          <w:rFonts w:hint="eastAsia" w:ascii="黑体" w:hAnsi="黑体" w:eastAsia="黑体" w:cs="黑体"/>
          <w:bCs/>
        </w:rPr>
        <w:t xml:space="preserve">盐城市大数据管理中心</w:t>
      </w:r>
      <w:r/>
    </w:p>
    <w:p>
      <w:pPr>
        <w:pStyle w:val="782"/>
        <w:jc w:val="center"/>
        <w:spacing w:line="400" w:lineRule="exact"/>
        <w:rPr>
          <w:rFonts w:hint="eastAsia" w:ascii="黑体" w:hAnsi="黑体" w:eastAsia="黑体" w:cs="黑体"/>
          <w:bCs/>
        </w:rPr>
      </w:pPr>
      <w:r>
        <w:rPr>
          <w:rFonts w:hint="eastAsia" w:ascii="黑体" w:hAnsi="黑体" w:eastAsia="黑体" w:cs="黑体"/>
          <w:bCs/>
        </w:rPr>
        <w:t xml:space="preserve">2025年12月</w:t>
      </w:r>
      <w:r/>
    </w:p>
    <w:p>
      <w:pPr>
        <w:pStyle w:val="782"/>
        <w:jc w:val="center"/>
        <w:spacing w:line="360" w:lineRule="auto"/>
      </w:pPr>
      <w:r>
        <w:t xml:space="preserve"> </w:t>
      </w:r>
      <w:r/>
    </w:p>
    <w:p>
      <w:pPr>
        <w:pStyle w:val="782"/>
        <w:widowControl/>
        <w:rPr>
          <w:rFonts w:hint="eastAsia" w:asciiTheme="minorEastAsia" w:hAnsiTheme="minorEastAsia" w:eastAsiaTheme="minorEastAsia"/>
        </w:rPr>
      </w:pPr>
      <w:r>
        <w:rPr>
          <w:rFonts w:asciiTheme="minorEastAsia" w:hAnsiTheme="minorEastAsia" w:eastAsiaTheme="minorEastAsia"/>
        </w:rPr>
        <w:t xml:space="preserve">  </w:t>
      </w:r>
      <w:r/>
    </w:p>
    <w:p>
      <w:pPr>
        <w:jc w:val="center"/>
        <w:spacing w:line="700" w:lineRule="exact"/>
        <w:widowControl/>
        <w:rPr>
          <w:rFonts w:hint="eastAsia"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stheme="majorEastAsia"/>
          <w:sz w:val="44"/>
          <w:szCs w:val="20"/>
        </w:rPr>
      </w:r>
      <w:r/>
    </w:p>
    <w:p>
      <w:pPr>
        <w:jc w:val="center"/>
        <w:spacing w:line="700" w:lineRule="exact"/>
        <w:widowControl/>
        <w:rPr>
          <w:rFonts w:hint="eastAsia" w:asciiTheme="majorEastAsia" w:hAnsiTheme="majorEastAsia" w:eastAsiaTheme="majorEastAsia" w:cstheme="majorEastAsia"/>
          <w:sz w:val="44"/>
          <w:szCs w:val="44"/>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stheme="majorEastAsia"/>
          <w:sz w:val="44"/>
          <w:szCs w:val="44"/>
        </w:rPr>
      </w:r>
      <w:r/>
    </w:p>
    <w:p>
      <w:pPr>
        <w:jc w:val="center"/>
        <w:spacing w:line="700" w:lineRule="exact"/>
        <w:widowControl/>
        <w:rPr>
          <w:rFonts w:hint="eastAsia" w:asciiTheme="majorEastAsia" w:hAnsiTheme="majorEastAsia" w:eastAsiaTheme="majorEastAsia" w:cstheme="majorEastAsia"/>
          <w:sz w:val="44"/>
          <w:szCs w:val="44"/>
        </w:rPr>
        <w:pBdr>
          <w:top w:val="none" w:color="000000" w:sz="0" w:space="0"/>
          <w:left w:val="none" w:color="000000" w:sz="0" w:space="0"/>
          <w:bottom w:val="none" w:color="000000" w:sz="0" w:space="0"/>
          <w:right w:val="none" w:color="000000" w:sz="0" w:space="0"/>
        </w:pBdr>
        <w:outlineLvl w:val="0"/>
      </w:pPr>
      <w:r/>
      <w:bookmarkStart w:id="0" w:name="_Toc213751403"/>
      <w:r>
        <w:rPr>
          <w:rFonts w:hint="eastAsia" w:asciiTheme="majorEastAsia" w:hAnsiTheme="majorEastAsia" w:eastAsiaTheme="majorEastAsia" w:cstheme="majorEastAsia"/>
          <w:sz w:val="44"/>
          <w:szCs w:val="20"/>
        </w:rPr>
        <w:t xml:space="preserve">总  目  录</w:t>
      </w:r>
      <w:bookmarkEnd w:id="0"/>
      <w:r/>
      <w:r/>
    </w:p>
    <w:p>
      <w:pPr>
        <w:rPr>
          <w:b/>
          <w:sz w:val="28"/>
        </w:rPr>
      </w:pPr>
      <w:r>
        <w:rPr>
          <w:b/>
          <w:sz w:val="28"/>
        </w:rPr>
      </w:r>
      <w:r/>
    </w:p>
    <w:p>
      <w:pPr>
        <w:pStyle w:val="1002"/>
        <w:tabs>
          <w:tab w:val="left" w:pos="8944" w:leader="none"/>
        </w:tabs>
      </w:pPr>
      <w:r>
        <w:rPr>
          <w:rFonts w:hint="eastAsia" w:asciiTheme="minorHAnsi" w:hAnsiTheme="minorHAnsi" w:eastAsiaTheme="minorEastAsia" w:cstheme="minorBidi"/>
          <w:color w:val="auto"/>
          <w:sz w:val="21"/>
          <w:szCs w:val="24"/>
          <w:lang w:val="zh-CN"/>
        </w:rPr>
        <w:tab/>
      </w:r>
      <w:r/>
    </w:p>
    <w:p>
      <w:pPr>
        <w:pStyle w:val="772"/>
        <w:tabs>
          <w:tab w:val="right" w:pos="9628" w:leader="dot"/>
        </w:tabs>
        <w:rPr>
          <w:rFonts w:hint="default" w:asciiTheme="minorHAnsi" w:hAnsiTheme="minorHAnsi" w:eastAsiaTheme="minorEastAsia" w:cstheme="minorBidi"/>
          <w:caps w:val="0"/>
          <w:szCs w:val="28"/>
          <w14:ligatures w14:val="standardContextual"/>
        </w:rPr>
      </w:pPr>
      <w:r>
        <w:rPr>
          <w:rFonts w:hint="default"/>
        </w:rPr>
        <w:fldChar w:fldCharType="begin"/>
      </w:r>
      <w:r>
        <w:instrText xml:space="preserve"> TOC \o "1-1" \h \z \u </w:instrText>
      </w:r>
      <w:r>
        <w:rPr>
          <w:rFonts w:hint="default"/>
        </w:rPr>
        <w:fldChar w:fldCharType="separate"/>
      </w:r>
      <w:r>
        <w:fldChar w:fldCharType="begin"/>
      </w:r>
      <w:r>
        <w:instrText xml:space="preserve"> HYPERLINK \l "_Toc213751404" </w:instrText>
      </w:r>
      <w:r>
        <w:fldChar w:fldCharType="separate"/>
      </w:r>
      <w:r>
        <w:rPr>
          <w:rStyle w:val="789"/>
          <w:rFonts w:asciiTheme="majorEastAsia" w:hAnsiTheme="majorEastAsia" w:eastAsiaTheme="majorEastAsia" w:cstheme="majorEastAsia"/>
          <w:sz w:val="28"/>
          <w:szCs w:val="28"/>
        </w:rPr>
        <w:t xml:space="preserve">第一章  招标公告</w:t>
      </w:r>
      <w:r>
        <w:rPr>
          <w:sz w:val="28"/>
          <w:szCs w:val="28"/>
        </w:rPr>
        <w:tab/>
      </w:r>
      <w:r>
        <w:rPr>
          <w:sz w:val="28"/>
          <w:szCs w:val="28"/>
        </w:rPr>
        <w:fldChar w:fldCharType="begin"/>
      </w:r>
      <w:r>
        <w:rPr>
          <w:sz w:val="28"/>
          <w:szCs w:val="28"/>
        </w:rPr>
        <w:instrText xml:space="preserve"> PAGEREF _Toc213751404 \h </w:instrText>
      </w:r>
      <w:r>
        <w:rPr>
          <w:sz w:val="28"/>
          <w:szCs w:val="28"/>
        </w:rPr>
        <w:fldChar w:fldCharType="separate"/>
      </w:r>
      <w:r>
        <w:rPr>
          <w:sz w:val="28"/>
          <w:szCs w:val="28"/>
        </w:rPr>
        <w:t xml:space="preserve">1</w:t>
      </w:r>
      <w:r>
        <w:rPr>
          <w:sz w:val="28"/>
          <w:szCs w:val="28"/>
        </w:rPr>
        <w:fldChar w:fldCharType="end"/>
      </w:r>
      <w:r>
        <w:rPr>
          <w:sz w:val="28"/>
          <w:szCs w:val="28"/>
        </w:rPr>
        <w:fldChar w:fldCharType="end"/>
      </w:r>
      <w:r/>
    </w:p>
    <w:p>
      <w:pPr>
        <w:pStyle w:val="772"/>
        <w:tabs>
          <w:tab w:val="right" w:pos="9628" w:leader="dot"/>
        </w:tabs>
        <w:rPr>
          <w:rFonts w:hint="default" w:asciiTheme="minorHAnsi" w:hAnsiTheme="minorHAnsi" w:eastAsiaTheme="minorEastAsia" w:cstheme="minorBidi"/>
          <w:caps w:val="0"/>
          <w:szCs w:val="28"/>
          <w14:ligatures w14:val="standardContextual"/>
        </w:rPr>
      </w:pPr>
      <w:r>
        <w:fldChar w:fldCharType="begin"/>
      </w:r>
      <w:r>
        <w:instrText xml:space="preserve"> HYPERLINK \l "_Toc213751405" </w:instrText>
      </w:r>
      <w:r>
        <w:fldChar w:fldCharType="separate"/>
      </w:r>
      <w:r>
        <w:rPr>
          <w:rStyle w:val="789"/>
          <w:rFonts w:asciiTheme="majorEastAsia" w:hAnsiTheme="majorEastAsia" w:eastAsiaTheme="majorEastAsia" w:cstheme="majorEastAsia"/>
          <w:sz w:val="28"/>
          <w:szCs w:val="28"/>
        </w:rPr>
        <w:t xml:space="preserve">第二章  投标人须知</w:t>
      </w:r>
      <w:r>
        <w:rPr>
          <w:sz w:val="28"/>
          <w:szCs w:val="28"/>
        </w:rPr>
        <w:tab/>
      </w:r>
      <w:r>
        <w:rPr>
          <w:sz w:val="28"/>
          <w:szCs w:val="28"/>
        </w:rPr>
        <w:fldChar w:fldCharType="begin"/>
      </w:r>
      <w:r>
        <w:rPr>
          <w:sz w:val="28"/>
          <w:szCs w:val="28"/>
        </w:rPr>
        <w:instrText xml:space="preserve"> PAGEREF _Toc213751405 \h </w:instrText>
      </w:r>
      <w:r>
        <w:rPr>
          <w:sz w:val="28"/>
          <w:szCs w:val="28"/>
        </w:rPr>
        <w:fldChar w:fldCharType="separate"/>
      </w:r>
      <w:r>
        <w:rPr>
          <w:sz w:val="28"/>
          <w:szCs w:val="28"/>
        </w:rPr>
        <w:t xml:space="preserve">5</w:t>
      </w:r>
      <w:r>
        <w:rPr>
          <w:sz w:val="28"/>
          <w:szCs w:val="28"/>
        </w:rPr>
        <w:fldChar w:fldCharType="end"/>
      </w:r>
      <w:r>
        <w:rPr>
          <w:sz w:val="28"/>
          <w:szCs w:val="28"/>
        </w:rPr>
        <w:fldChar w:fldCharType="end"/>
      </w:r>
      <w:r/>
    </w:p>
    <w:p>
      <w:pPr>
        <w:pStyle w:val="772"/>
        <w:tabs>
          <w:tab w:val="right" w:pos="9628" w:leader="dot"/>
        </w:tabs>
        <w:rPr>
          <w:rFonts w:hint="default" w:asciiTheme="minorHAnsi" w:hAnsiTheme="minorHAnsi" w:eastAsiaTheme="minorEastAsia" w:cstheme="minorBidi"/>
          <w:caps w:val="0"/>
          <w:szCs w:val="28"/>
          <w14:ligatures w14:val="standardContextual"/>
        </w:rPr>
      </w:pPr>
      <w:r>
        <w:fldChar w:fldCharType="begin"/>
      </w:r>
      <w:r>
        <w:instrText xml:space="preserve"> HYPERLINK \l "_Toc213751406" </w:instrText>
      </w:r>
      <w:r>
        <w:fldChar w:fldCharType="separate"/>
      </w:r>
      <w:r>
        <w:rPr>
          <w:rStyle w:val="789"/>
          <w:rFonts w:ascii="黑体" w:hAnsi="黑体" w:eastAsia="黑体" w:cs="黑体"/>
          <w:sz w:val="28"/>
          <w:szCs w:val="28"/>
        </w:rPr>
        <w:t xml:space="preserve">第三章  合同文本</w:t>
      </w:r>
      <w:r>
        <w:rPr>
          <w:sz w:val="28"/>
          <w:szCs w:val="28"/>
        </w:rPr>
        <w:tab/>
      </w:r>
      <w:r>
        <w:rPr>
          <w:sz w:val="28"/>
          <w:szCs w:val="28"/>
        </w:rPr>
        <w:fldChar w:fldCharType="begin"/>
      </w:r>
      <w:r>
        <w:rPr>
          <w:sz w:val="28"/>
          <w:szCs w:val="28"/>
        </w:rPr>
        <w:instrText xml:space="preserve"> PAGEREF _Toc213751406 \h </w:instrText>
      </w:r>
      <w:r>
        <w:rPr>
          <w:sz w:val="28"/>
          <w:szCs w:val="28"/>
        </w:rPr>
        <w:fldChar w:fldCharType="separate"/>
      </w:r>
      <w:r>
        <w:rPr>
          <w:sz w:val="28"/>
          <w:szCs w:val="28"/>
        </w:rPr>
        <w:t xml:space="preserve">23</w:t>
      </w:r>
      <w:r>
        <w:rPr>
          <w:sz w:val="28"/>
          <w:szCs w:val="28"/>
        </w:rPr>
        <w:fldChar w:fldCharType="end"/>
      </w:r>
      <w:r>
        <w:rPr>
          <w:sz w:val="28"/>
          <w:szCs w:val="28"/>
        </w:rPr>
        <w:fldChar w:fldCharType="end"/>
      </w:r>
      <w:r/>
    </w:p>
    <w:p>
      <w:pPr>
        <w:pStyle w:val="772"/>
        <w:tabs>
          <w:tab w:val="right" w:pos="9628" w:leader="dot"/>
        </w:tabs>
        <w:rPr>
          <w:rFonts w:hint="default" w:asciiTheme="minorHAnsi" w:hAnsiTheme="minorHAnsi" w:eastAsiaTheme="minorEastAsia" w:cstheme="minorBidi"/>
          <w:caps w:val="0"/>
          <w:szCs w:val="28"/>
          <w14:ligatures w14:val="standardContextual"/>
        </w:rPr>
      </w:pPr>
      <w:r>
        <w:fldChar w:fldCharType="begin"/>
      </w:r>
      <w:r>
        <w:instrText xml:space="preserve"> HYPERLINK \l "_Toc213751407" </w:instrText>
      </w:r>
      <w:r>
        <w:fldChar w:fldCharType="separate"/>
      </w:r>
      <w:r>
        <w:rPr>
          <w:rStyle w:val="789"/>
          <w:rFonts w:ascii="黑体" w:hAnsi="黑体" w:eastAsia="黑体" w:cs="黑体"/>
          <w:sz w:val="28"/>
          <w:szCs w:val="28"/>
        </w:rPr>
        <w:t xml:space="preserve">第四章  采购需求</w:t>
      </w:r>
      <w:r>
        <w:rPr>
          <w:sz w:val="28"/>
          <w:szCs w:val="28"/>
        </w:rPr>
        <w:tab/>
      </w:r>
      <w:r>
        <w:rPr>
          <w:sz w:val="28"/>
          <w:szCs w:val="28"/>
        </w:rPr>
        <w:fldChar w:fldCharType="begin"/>
      </w:r>
      <w:r>
        <w:rPr>
          <w:sz w:val="28"/>
          <w:szCs w:val="28"/>
        </w:rPr>
        <w:instrText xml:space="preserve"> PAGEREF _Toc213751407 \h </w:instrText>
      </w:r>
      <w:r>
        <w:rPr>
          <w:sz w:val="28"/>
          <w:szCs w:val="28"/>
        </w:rPr>
        <w:fldChar w:fldCharType="separate"/>
      </w:r>
      <w:r>
        <w:rPr>
          <w:sz w:val="28"/>
          <w:szCs w:val="28"/>
        </w:rPr>
        <w:t xml:space="preserve">31</w:t>
      </w:r>
      <w:r>
        <w:rPr>
          <w:sz w:val="28"/>
          <w:szCs w:val="28"/>
        </w:rPr>
        <w:fldChar w:fldCharType="end"/>
      </w:r>
      <w:r>
        <w:rPr>
          <w:sz w:val="28"/>
          <w:szCs w:val="28"/>
        </w:rPr>
        <w:fldChar w:fldCharType="end"/>
      </w:r>
      <w:r/>
    </w:p>
    <w:p>
      <w:pPr>
        <w:pStyle w:val="772"/>
        <w:tabs>
          <w:tab w:val="right" w:pos="9628" w:leader="dot"/>
        </w:tabs>
        <w:rPr>
          <w:rFonts w:hint="default" w:asciiTheme="minorHAnsi" w:hAnsiTheme="minorHAnsi" w:eastAsiaTheme="minorEastAsia" w:cstheme="minorBidi"/>
          <w:caps w:val="0"/>
          <w:szCs w:val="28"/>
          <w14:ligatures w14:val="standardContextual"/>
        </w:rPr>
      </w:pPr>
      <w:r>
        <w:fldChar w:fldCharType="begin"/>
      </w:r>
      <w:r>
        <w:instrText xml:space="preserve"> HYPERLINK \l "_Toc213751408" </w:instrText>
      </w:r>
      <w:r>
        <w:fldChar w:fldCharType="separate"/>
      </w:r>
      <w:r>
        <w:rPr>
          <w:rStyle w:val="789"/>
          <w:rFonts w:ascii="黑体" w:hAnsi="黑体" w:eastAsia="黑体" w:cs="黑体"/>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_Toc213751408 \h </w:instrText>
      </w:r>
      <w:r>
        <w:rPr>
          <w:sz w:val="28"/>
          <w:szCs w:val="28"/>
        </w:rPr>
        <w:fldChar w:fldCharType="separate"/>
      </w:r>
      <w:r>
        <w:rPr>
          <w:sz w:val="28"/>
          <w:szCs w:val="28"/>
        </w:rPr>
        <w:t xml:space="preserve">43</w:t>
      </w:r>
      <w:r>
        <w:rPr>
          <w:sz w:val="28"/>
          <w:szCs w:val="28"/>
        </w:rPr>
        <w:fldChar w:fldCharType="end"/>
      </w:r>
      <w:r>
        <w:rPr>
          <w:sz w:val="28"/>
          <w:szCs w:val="28"/>
        </w:rPr>
        <w:fldChar w:fldCharType="end"/>
      </w:r>
      <w:r/>
    </w:p>
    <w:p>
      <w:pPr>
        <w:pStyle w:val="772"/>
        <w:tabs>
          <w:tab w:val="right" w:pos="9628" w:leader="dot"/>
        </w:tabs>
        <w:rPr>
          <w:rFonts w:hint="default" w:asciiTheme="minorHAnsi" w:hAnsiTheme="minorHAnsi" w:eastAsiaTheme="minorEastAsia" w:cstheme="minorBidi"/>
          <w:caps w:val="0"/>
          <w:sz w:val="22"/>
          <w14:ligatures w14:val="standardContextual"/>
        </w:rPr>
      </w:pPr>
      <w:r>
        <w:fldChar w:fldCharType="begin"/>
      </w:r>
      <w:r>
        <w:instrText xml:space="preserve"> HYPERLINK \l "_Toc213751409" </w:instrText>
      </w:r>
      <w:r>
        <w:fldChar w:fldCharType="separate"/>
      </w:r>
      <w:r>
        <w:rPr>
          <w:rStyle w:val="789"/>
          <w:rFonts w:ascii="黑体" w:hAnsi="黑体" w:eastAsia="黑体" w:cs="黑体"/>
          <w:sz w:val="28"/>
          <w:szCs w:val="28"/>
        </w:rPr>
        <w:t xml:space="preserve">第六章  投标文件格式</w:t>
      </w:r>
      <w:r>
        <w:rPr>
          <w:sz w:val="28"/>
          <w:szCs w:val="28"/>
        </w:rPr>
        <w:tab/>
      </w:r>
      <w:r>
        <w:rPr>
          <w:sz w:val="28"/>
          <w:szCs w:val="28"/>
        </w:rPr>
        <w:fldChar w:fldCharType="begin"/>
      </w:r>
      <w:r>
        <w:rPr>
          <w:sz w:val="28"/>
          <w:szCs w:val="28"/>
        </w:rPr>
        <w:instrText xml:space="preserve"> PAGEREF _Toc213751409 \h </w:instrText>
      </w:r>
      <w:r>
        <w:rPr>
          <w:sz w:val="28"/>
          <w:szCs w:val="28"/>
        </w:rPr>
        <w:fldChar w:fldCharType="separate"/>
      </w:r>
      <w:r>
        <w:rPr>
          <w:sz w:val="28"/>
          <w:szCs w:val="28"/>
        </w:rPr>
        <w:t xml:space="preserve">48</w:t>
      </w:r>
      <w:r>
        <w:rPr>
          <w:sz w:val="28"/>
          <w:szCs w:val="28"/>
        </w:rPr>
        <w:fldChar w:fldCharType="end"/>
      </w:r>
      <w:r>
        <w:rPr>
          <w:sz w:val="28"/>
          <w:szCs w:val="28"/>
        </w:rPr>
        <w:fldChar w:fldCharType="end"/>
      </w:r>
      <w:r/>
    </w:p>
    <w:p>
      <w:r>
        <w:fldChar w:fldCharType="end"/>
      </w:r>
      <w:r/>
    </w:p>
    <w:p>
      <w:pPr>
        <w:pStyle w:val="782"/>
        <w:jc w:val="both"/>
      </w:pPr>
      <w:r/>
      <w:r/>
    </w:p>
    <w:p>
      <w:pPr>
        <w:jc w:val="center"/>
        <w:spacing w:line="700" w:lineRule="exact"/>
        <w:widowControl/>
        <w:rPr>
          <w:rFonts w:hint="eastAsia"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sectPr>
          <w:headerReference w:type="default" r:id="rId9"/>
          <w:headerReference w:type="first" r:id="rId10"/>
          <w:footnotePr/>
          <w:endnotePr/>
          <w:type w:val="nextPage"/>
          <w:pgSz w:w="11906" w:h="16838" w:orient="portrait"/>
          <w:pgMar w:top="1134" w:right="1134" w:bottom="1134" w:left="1134" w:header="737" w:footer="1134" w:gutter="0"/>
          <w:pgNumType w:start="1"/>
          <w:cols w:num="1" w:sep="0" w:space="425" w:equalWidth="1"/>
          <w:docGrid w:linePitch="360"/>
          <w:titlePg/>
        </w:sectPr>
      </w:pPr>
      <w:r/>
      <w:bookmarkStart w:id="1" w:name="_Toc203060312"/>
      <w:r/>
      <w:r/>
    </w:p>
    <w:p>
      <w:pPr>
        <w:jc w:val="center"/>
        <w:spacing w:line="700" w:lineRule="exact"/>
        <w:widowControl/>
        <w:rPr>
          <w:rFonts w:hint="eastAsia"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outlineLvl w:val="0"/>
      </w:pPr>
      <w:r/>
      <w:bookmarkStart w:id="2" w:name="_Toc213751404"/>
      <w:r>
        <w:rPr>
          <w:rFonts w:hint="eastAsia" w:asciiTheme="majorEastAsia" w:hAnsiTheme="majorEastAsia" w:eastAsiaTheme="majorEastAsia" w:cstheme="majorEastAsia"/>
          <w:sz w:val="44"/>
          <w:szCs w:val="20"/>
        </w:rPr>
        <w:t xml:space="preserve">第一章  招标公告</w:t>
      </w:r>
      <w:bookmarkEnd w:id="2"/>
      <w:r/>
      <w:r/>
    </w:p>
    <w:p>
      <w:pPr>
        <w:spacing w:line="200" w:lineRule="exact"/>
        <w:widowControl/>
        <w:rPr>
          <w:rFonts w:hint="eastAsia" w:ascii="黑体" w:hAnsi="宋体" w:eastAsia="黑体" w:cs="黑体"/>
          <w:sz w:val="44"/>
          <w:szCs w:val="44"/>
        </w:rPr>
      </w:pPr>
      <w:r>
        <w:rPr>
          <w:rFonts w:hint="eastAsia" w:ascii="黑体" w:hAnsi="宋体" w:eastAsia="黑体" w:cs="黑体"/>
          <w:sz w:val="44"/>
          <w:szCs w:val="44"/>
        </w:rPr>
      </w:r>
      <w:r/>
    </w:p>
    <w:p>
      <w:pPr>
        <w:ind w:firstLine="480"/>
        <w:jc w:val="left"/>
        <w:spacing w:line="560" w:lineRule="exact"/>
        <w:widowControl/>
        <w:rPr>
          <w:rFonts w:hint="eastAsia"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项目概况</w:t>
      </w:r>
      <w:r/>
    </w:p>
    <w:p>
      <w:pPr>
        <w:ind w:firstLine="480"/>
        <w:jc w:val="left"/>
        <w:spacing w:line="560" w:lineRule="exact"/>
        <w:widowControl/>
        <w:rPr>
          <w:rFonts w:hint="eastAsia" w:ascii="宋体" w:hAnsi="宋体" w:eastAsia="宋体" w:cs="宋体"/>
          <w:color w:val="000000" w:themeColor="text1"/>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0"/>
        </w:rPr>
      </w:r>
      <w:r>
        <w:rPr>
          <w:rFonts w:hint="eastAsia" w:ascii="宋体" w:hAnsi="宋体" w:eastAsia="宋体" w:cs="宋体"/>
          <w:sz w:val="24"/>
          <w:szCs w:val="24"/>
        </w:rPr>
        <w:t xml:space="preserve">盐城市“公共数据平台”数据安全和治理应用功能模块建设升级项目</w:t>
      </w:r>
      <w:r>
        <w:rPr>
          <w:rFonts w:hint="eastAsia" w:ascii="宋体" w:hAnsi="宋体" w:eastAsia="宋体" w:cs="宋体"/>
          <w:sz w:val="24"/>
          <w:szCs w:val="24"/>
        </w:rPr>
        <w:t xml:space="preserve">JSZC-320900-JZCG-G2025-0088</w:t>
      </w:r>
      <w:r>
        <w:rPr>
          <w:rFonts w:hint="eastAsia" w:ascii="宋体" w:hAnsi="宋体" w:eastAsia="宋体" w:cs="宋体"/>
          <w:sz w:val="24"/>
          <w:szCs w:val="20"/>
        </w:rPr>
        <w:t xml:space="preserve">的潜在投标人应在“苏采云”系统内免费下载（投标人必须在苏采云系统中获取采购文件，方能参与政府采购项目），</w:t>
      </w:r>
      <w:r>
        <w:rPr>
          <w:rFonts w:hint="eastAsia" w:ascii="宋体" w:hAnsi="宋体" w:eastAsia="宋体" w:cs="宋体"/>
          <w:color w:val="000000" w:themeColor="text1"/>
          <w:sz w:val="24"/>
          <w:szCs w:val="20"/>
        </w:rPr>
        <w:t xml:space="preserve">并于2026年1月22日15点00分</w:t>
      </w:r>
      <w:r>
        <w:rPr>
          <w:rFonts w:hint="eastAsia" w:ascii="宋体" w:hAnsi="宋体" w:eastAsia="宋体" w:cs="宋体"/>
          <w:color w:val="000000" w:themeColor="text1"/>
          <w:sz w:val="24"/>
          <w:szCs w:val="20"/>
        </w:rPr>
        <w:t xml:space="preserve">（北京时间）前递交投标文件。</w:t>
      </w:r>
      <w:bookmarkEnd w:id="1"/>
      <w:r>
        <w:rPr>
          <w:color w:val="000000" w:themeColor="text1"/>
        </w:rPr>
      </w:r>
      <w:r>
        <w:rPr>
          <w:color w:val="000000" w:themeColor="text1"/>
        </w:rPr>
      </w:r>
    </w:p>
    <w:p>
      <w:pPr>
        <w:ind w:firstLine="482"/>
        <w:jc w:val="left"/>
        <w:spacing w:line="560" w:lineRule="exact"/>
        <w:widowControl/>
        <w:rPr>
          <w:rFonts w:hint="eastAsia" w:ascii="宋体" w:hAnsi="宋体" w:eastAsia="宋体" w:cs="宋体"/>
          <w:b/>
          <w:bCs/>
          <w:sz w:val="24"/>
          <w:szCs w:val="20"/>
        </w:rPr>
        <w:outlineLvl w:val="1"/>
      </w:pPr>
      <w:r>
        <w:rPr>
          <w:color w:val="000000" w:themeColor="text1"/>
        </w:rPr>
      </w:r>
      <w:bookmarkStart w:id="3" w:name="_Toc35393790"/>
      <w:r>
        <w:rPr>
          <w:color w:val="000000" w:themeColor="text1"/>
        </w:rPr>
      </w:r>
      <w:bookmarkStart w:id="4" w:name="_Toc28359002"/>
      <w:r>
        <w:rPr>
          <w:color w:val="000000" w:themeColor="text1"/>
        </w:rPr>
      </w:r>
      <w:bookmarkStart w:id="5" w:name="_Toc28359079"/>
      <w:r>
        <w:rPr>
          <w:color w:val="000000" w:themeColor="text1"/>
        </w:rPr>
      </w:r>
      <w:bookmarkStart w:id="6" w:name="_Toc38985263"/>
      <w:r>
        <w:rPr>
          <w:color w:val="000000" w:themeColor="text1"/>
        </w:rPr>
      </w:r>
      <w:bookmarkStart w:id="7" w:name="_Toc35393621"/>
      <w:r>
        <w:rPr>
          <w:color w:val="000000" w:themeColor="text1"/>
        </w:rPr>
      </w:r>
      <w:bookmarkStart w:id="8" w:name="_Hlk24379207"/>
      <w:r>
        <w:rPr>
          <w:color w:val="000000" w:themeColor="text1"/>
        </w:rPr>
      </w:r>
      <w:bookmarkStart w:id="9" w:name="_Toc28359086"/>
      <w:r>
        <w:rPr>
          <w:rFonts w:hint="eastAsia" w:ascii="宋体" w:hAnsi="宋体" w:eastAsia="宋体" w:cs="宋体"/>
          <w:b/>
          <w:bCs/>
          <w:color w:val="000000" w:themeColor="text1"/>
          <w:sz w:val="24"/>
          <w:szCs w:val="20"/>
        </w:rPr>
        <w:t xml:space="preserve">一、项</w:t>
      </w:r>
      <w:r>
        <w:rPr>
          <w:rFonts w:hint="eastAsia" w:ascii="宋体" w:hAnsi="宋体" w:eastAsia="宋体" w:cs="宋体"/>
          <w:b/>
          <w:bCs/>
          <w:sz w:val="24"/>
          <w:szCs w:val="20"/>
        </w:rPr>
        <w:t xml:space="preserve">目基本情况</w:t>
      </w:r>
      <w:bookmarkEnd w:id="3"/>
      <w:r/>
      <w:bookmarkEnd w:id="4"/>
      <w:r/>
      <w:bookmarkEnd w:id="5"/>
      <w:r/>
      <w:bookmarkEnd w:id="6"/>
      <w:r/>
      <w:bookmarkEnd w:id="7"/>
      <w:r/>
      <w:bookmarkEnd w:id="8"/>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1.项目编号：</w:t>
      </w:r>
      <w:r>
        <w:rPr>
          <w:rFonts w:ascii="Arial" w:hAnsi="Arial" w:eastAsia="Arial" w:cs="Arial"/>
          <w:color w:val="000000"/>
          <w:highlight w:val="white"/>
        </w:rPr>
        <w:t xml:space="preserve">JSZC-320900-JZCG-G2025-00</w:t>
      </w:r>
      <w:r>
        <w:rPr>
          <w:rFonts w:hint="eastAsia" w:ascii="Arial" w:hAnsi="Arial" w:eastAsia="宋体" w:cs="Arial"/>
          <w:color w:val="000000"/>
          <w:highlight w:val="white"/>
        </w:rPr>
        <w:t xml:space="preserve">8</w:t>
      </w:r>
      <w:r>
        <w:rPr>
          <w:rFonts w:ascii="Arial" w:hAnsi="Arial" w:eastAsia="Arial" w:cs="Arial"/>
          <w:color w:val="000000"/>
          <w:highlight w:val="white"/>
        </w:rPr>
        <w:t xml:space="preserve">8</w:t>
      </w:r>
      <w:r/>
    </w:p>
    <w:p>
      <w:pPr>
        <w:ind w:firstLine="482"/>
        <w:jc w:val="left"/>
        <w:spacing w:line="560" w:lineRule="exact"/>
        <w:widowControl/>
        <w:rPr>
          <w:rFonts w:hint="eastAsia" w:ascii="宋体" w:hAnsi="宋体" w:eastAsia="宋体" w:cs="宋体"/>
          <w:color w:val="000000" w:themeColor="text1"/>
          <w:sz w:val="24"/>
          <w:szCs w:val="20"/>
        </w:rPr>
      </w:pPr>
      <w:r>
        <w:rPr>
          <w:rFonts w:hint="eastAsia" w:ascii="宋体" w:hAnsi="宋体" w:eastAsia="宋体" w:cs="宋体"/>
          <w:sz w:val="24"/>
          <w:szCs w:val="20"/>
        </w:rPr>
        <w:t xml:space="preserve">2.</w:t>
      </w:r>
      <w:bookmarkStart w:id="10" w:name="OLE_LINK4"/>
      <w:r/>
      <w:bookmarkStart w:id="11" w:name="OLE_LINK3"/>
      <w:r>
        <w:rPr>
          <w:rFonts w:hint="eastAsia" w:ascii="宋体" w:hAnsi="宋体" w:eastAsia="宋体" w:cs="宋体"/>
          <w:sz w:val="24"/>
          <w:szCs w:val="20"/>
        </w:rPr>
        <w:t xml:space="preserve">项目名称：</w:t>
      </w:r>
      <w:r>
        <w:rPr>
          <w:rFonts w:ascii="Arial" w:hAnsi="Arial" w:eastAsia="Arial" w:cs="Arial"/>
          <w:color w:val="000000"/>
          <w:sz w:val="21"/>
          <w:highlight w:val="white"/>
        </w:rPr>
        <w:t xml:space="preserve">盐城市“公共数据平台”数据安全和治理应用功能模块建设升级项目</w:t>
      </w:r>
      <w:r>
        <w:rPr>
          <w:rFonts w:hint="eastAsia" w:ascii="宋体" w:hAnsi="宋体" w:eastAsia="宋体" w:cs="宋体"/>
          <w:color w:val="000000" w:themeColor="text1"/>
          <w:sz w:val="24"/>
          <w:szCs w:val="20"/>
        </w:rPr>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3.采购方式：公开招标</w:t>
      </w:r>
      <w:r/>
    </w:p>
    <w:p>
      <w:pPr>
        <w:ind w:firstLine="482"/>
        <w:jc w:val="left"/>
        <w:spacing w:line="560" w:lineRule="exact"/>
        <w:widowControl/>
        <w:rPr>
          <w:rFonts w:hint="eastAsia" w:ascii="宋体" w:hAnsi="宋体" w:eastAsia="宋体" w:cs="宋体"/>
          <w:sz w:val="24"/>
          <w:szCs w:val="20"/>
        </w:rPr>
      </w:pPr>
      <w:r/>
      <w:bookmarkStart w:id="12" w:name="OLE_LINK7"/>
      <w:r>
        <w:rPr>
          <w:rFonts w:hint="eastAsia" w:ascii="宋体" w:hAnsi="宋体" w:eastAsia="宋体" w:cs="宋体"/>
          <w:sz w:val="24"/>
          <w:szCs w:val="20"/>
        </w:rPr>
        <w:t xml:space="preserve">4.预算金额：5万元。</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5.最高限价：</w:t>
      </w:r>
      <w:bookmarkEnd w:id="10"/>
      <w:r/>
      <w:bookmarkEnd w:id="11"/>
      <w:r/>
      <w:bookmarkEnd w:id="12"/>
      <w:r>
        <w:rPr>
          <w:rFonts w:hint="eastAsia" w:ascii="宋体" w:hAnsi="宋体" w:eastAsia="宋体" w:cs="宋体"/>
          <w:sz w:val="24"/>
          <w:szCs w:val="20"/>
        </w:rPr>
        <w:t xml:space="preserve">5万元。</w:t>
      </w:r>
      <w:r/>
    </w:p>
    <w:p>
      <w:pPr>
        <w:ind w:firstLine="482"/>
        <w:jc w:val="left"/>
        <w:spacing w:line="560" w:lineRule="exact"/>
        <w:widowControl/>
        <w:rPr>
          <w:rFonts w:hint="eastAsia" w:ascii="宋体" w:hAnsi="宋体" w:eastAsia="宋体" w:cs="宋体"/>
          <w:color w:val="000000" w:themeColor="text1"/>
          <w:sz w:val="24"/>
          <w:szCs w:val="20"/>
        </w:rPr>
      </w:pPr>
      <w:r>
        <w:rPr>
          <w:rFonts w:hint="eastAsia" w:ascii="宋体" w:hAnsi="宋体" w:eastAsia="宋体" w:cs="宋体"/>
          <w:sz w:val="24"/>
          <w:szCs w:val="20"/>
        </w:rPr>
        <w:t xml:space="preserve">6.采购需求：</w:t>
      </w:r>
      <w:r>
        <w:rPr>
          <w:rFonts w:hint="eastAsia" w:ascii="宋体" w:hAnsi="宋体" w:eastAsia="宋体" w:cs="宋体"/>
          <w:sz w:val="24"/>
          <w:szCs w:val="20"/>
        </w:rPr>
        <w:t xml:space="preserve">本项目是盐城市“公共数据平台”数据安全和治理应用功能模块建设升级软件项目（JSZC-320900-JZCG-G2025-0068）分包5的流标项目，分包1-4项目的中标供应商不能作为本次项目的中标供应商候选人。其他需求详见第四章采购需求。</w:t>
      </w:r>
      <w:r>
        <w:rPr>
          <w:rFonts w:hint="eastAsia" w:ascii="宋体" w:hAnsi="宋体" w:eastAsia="宋体" w:cs="宋体"/>
          <w:sz w:val="24"/>
          <w:szCs w:val="20"/>
        </w:rPr>
      </w:r>
      <w:r/>
    </w:p>
    <w:p>
      <w:pPr>
        <w:ind w:firstLine="482"/>
        <w:jc w:val="left"/>
        <w:spacing w:line="560" w:lineRule="exact"/>
        <w:widowControl/>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7</w:t>
      </w:r>
      <w:bookmarkStart w:id="15" w:name="OLE_LINK20"/>
      <w:r>
        <w:rPr>
          <w:color w:val="000000" w:themeColor="text1"/>
        </w:rPr>
      </w:r>
      <w:bookmarkStart w:id="16" w:name="OLE_LINK25"/>
      <w:r>
        <w:rPr>
          <w:rFonts w:hint="eastAsia" w:ascii="宋体" w:hAnsi="宋体" w:eastAsia="宋体" w:cs="宋体"/>
          <w:color w:val="000000" w:themeColor="text1"/>
          <w:sz w:val="24"/>
          <w:szCs w:val="20"/>
        </w:rPr>
        <w:t xml:space="preserve">.</w:t>
      </w:r>
      <w:bookmarkEnd w:id="15"/>
      <w:r>
        <w:rPr>
          <w:color w:val="000000" w:themeColor="text1"/>
        </w:rPr>
      </w:r>
      <w:bookmarkEnd w:id="16"/>
      <w:r>
        <w:rPr>
          <w:rFonts w:hint="eastAsia" w:ascii="宋体" w:hAnsi="宋体" w:eastAsia="宋体" w:cs="宋体"/>
          <w:color w:val="000000" w:themeColor="text1"/>
          <w:sz w:val="24"/>
          <w:szCs w:val="20"/>
        </w:rPr>
        <w:t xml:space="preserve">合同履行期限：</w:t>
      </w:r>
      <w:r>
        <w:rPr>
          <w:rFonts w:hint="eastAsia" w:ascii="宋体" w:hAnsi="宋体" w:eastAsia="宋体" w:cs="宋体"/>
          <w:color w:val="000000" w:themeColor="text1"/>
          <w:sz w:val="24"/>
          <w:szCs w:val="20"/>
        </w:rPr>
        <w:t xml:space="preserve">详见采购需求。</w:t>
      </w:r>
      <w:r>
        <w:rPr>
          <w:color w:val="000000" w:themeColor="text1"/>
        </w:rPr>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8.本项目（是/否）接受联合体投标：否。</w:t>
      </w:r>
      <w:r/>
    </w:p>
    <w:p>
      <w:pPr>
        <w:ind w:firstLine="482"/>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二、申请人的资格要求</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1.1法人或者其他组织的营业执照等证明文件，自然人的身份证明；</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1.2 2024年或2025年度的财务状况报告（成立不满一年无需提供）；</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1.6法律、行政法规规定的其他条件。</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1.8单位负责人为同一人或者存在直接控股、管理关系的不同投标人，不得参加同一合同项下的政府采购活动。</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2.落实政府采购政策需满足的资格要求：无</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3.本项目的特定资格要求： 无</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三、获取招标文件</w:t>
      </w:r>
      <w:r/>
    </w:p>
    <w:p>
      <w:pPr>
        <w:ind w:firstLine="482"/>
        <w:jc w:val="left"/>
        <w:spacing w:line="560" w:lineRule="exact"/>
        <w:widowControl/>
        <w:rPr>
          <w:rFonts w:hint="eastAsia" w:ascii="宋体" w:hAnsi="宋体" w:cs="宋体"/>
          <w:sz w:val="24"/>
          <w:szCs w:val="20"/>
        </w:rPr>
      </w:pPr>
      <w:r/>
      <w:bookmarkStart w:id="17" w:name="_Toc35393624"/>
      <w:r/>
      <w:bookmarkStart w:id="18" w:name="_Toc28359005"/>
      <w:r/>
      <w:bookmarkStart w:id="19" w:name="_Toc38985266"/>
      <w:r/>
      <w:bookmarkStart w:id="20" w:name="_Toc35393793"/>
      <w:r/>
      <w:bookmarkStart w:id="21" w:name="_Toc28359082"/>
      <w:r>
        <w:rPr>
          <w:rFonts w:hint="eastAsia" w:ascii="宋体" w:hAnsi="宋体" w:cs="宋体"/>
          <w:sz w:val="24"/>
          <w:szCs w:val="20"/>
        </w:rPr>
        <w:t xml:space="preserve">1.时间：</w:t>
      </w:r>
      <w:bookmarkEnd w:id="17"/>
      <w:r/>
      <w:bookmarkEnd w:id="18"/>
      <w:r/>
      <w:bookmarkEnd w:id="19"/>
      <w:r/>
      <w:bookmarkEnd w:id="20"/>
      <w:r/>
      <w:bookmarkEnd w:id="21"/>
      <w:r>
        <w:rPr>
          <w:rFonts w:hint="eastAsia" w:ascii="宋体" w:hAnsi="宋体" w:cs="宋体"/>
          <w:sz w:val="24"/>
          <w:szCs w:val="20"/>
        </w:rPr>
        <w:t xml:space="preserve">自招标文件公告发布之日起</w:t>
      </w:r>
      <w:r>
        <w:rPr>
          <w:rFonts w:hint="eastAsia" w:ascii="宋体" w:hAnsi="宋体" w:cs="宋体"/>
          <w:color w:val="000000" w:themeColor="text1"/>
          <w:sz w:val="24"/>
          <w:szCs w:val="20"/>
          <w14:textFill>
            <w14:solidFill>
              <w14:schemeClr w14:val="tx1"/>
            </w14:solidFill>
          </w14:textFill>
        </w:rPr>
        <w:t xml:space="preserve">5</w:t>
      </w:r>
      <w:r>
        <w:rPr>
          <w:rFonts w:hint="eastAsia" w:ascii="宋体" w:hAnsi="宋体" w:cs="宋体"/>
          <w:sz w:val="24"/>
          <w:szCs w:val="20"/>
        </w:rPr>
        <w:t xml:space="preserve">个工作日</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2.地点：“苏采云”系统内免费下载（投标人必须在苏采云系统中获取采购文件，方能参与政府采购项目）</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3.方式：本项目采用网上注册登记方式</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4.售价：0元</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四、提交投标文件截止时间、开标时间和地点</w:t>
      </w:r>
      <w:r/>
    </w:p>
    <w:p>
      <w:pPr>
        <w:ind w:firstLine="482"/>
        <w:jc w:val="left"/>
        <w:spacing w:line="559" w:lineRule="exact"/>
        <w:widowControl/>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1.时间：</w:t>
      </w:r>
      <w:r>
        <w:rPr>
          <w:rFonts w:hint="eastAsia" w:ascii="宋体" w:hAnsi="宋体" w:cs="宋体"/>
          <w:sz w:val="24"/>
          <w:szCs w:val="24"/>
        </w:rPr>
        <w:t xml:space="preserve">2026年01月22日</w:t>
      </w:r>
      <w:r>
        <w:rPr>
          <w:rFonts w:hint="eastAsia" w:ascii="宋体" w:hAnsi="宋体" w:cs="宋体"/>
          <w:sz w:val="24"/>
          <w:szCs w:val="24"/>
        </w:rPr>
        <w:t xml:space="preserve"> 15点00分</w:t>
      </w:r>
      <w:r>
        <w:rPr>
          <w:rFonts w:hint="eastAsia" w:ascii="宋体" w:hAnsi="宋体" w:cs="宋体"/>
          <w:sz w:val="24"/>
          <w:szCs w:val="24"/>
        </w:rPr>
        <w:t xml:space="preserve">（北京时间）</w:t>
      </w:r>
      <w:r>
        <w:rPr>
          <w:rFonts w:hint="eastAsia" w:ascii="宋体" w:hAnsi="宋体" w:cs="宋体"/>
          <w:sz w:val="24"/>
          <w:szCs w:val="24"/>
        </w:rPr>
        <w:t xml:space="preserve">                                                                                                                              </w:t>
      </w:r>
      <w:r>
        <w:rPr>
          <w:rFonts w:hint="eastAsia" w:ascii="宋体" w:hAnsi="宋体" w:cs="宋体"/>
          <w:sz w:val="24"/>
          <w:szCs w:val="24"/>
        </w:rPr>
      </w:r>
      <w:r/>
    </w:p>
    <w:p>
      <w:pPr>
        <w:ind w:firstLine="482"/>
        <w:jc w:val="left"/>
        <w:spacing w:line="560" w:lineRule="exact"/>
        <w:widowControl/>
        <w:rPr>
          <w:rFonts w:hint="eastAsia" w:ascii="宋体" w:hAnsi="宋体" w:cs="宋体"/>
          <w:sz w:val="24"/>
          <w:szCs w:val="24"/>
          <w14:ligatures w14:val="none"/>
        </w:rPr>
      </w:pPr>
      <w:r>
        <w:rPr>
          <w:rFonts w:hint="eastAsia" w:ascii="宋体" w:hAnsi="宋体" w:cs="宋体"/>
          <w:sz w:val="24"/>
          <w:szCs w:val="24"/>
        </w:rPr>
        <w:t xml:space="preserve">2.地点：苏采云“不见面”开标大厅。</w:t>
      </w:r>
      <w:r>
        <w:rPr>
          <w:rFonts w:hint="eastAsia" w:ascii="宋体" w:hAnsi="宋体" w:cs="宋体"/>
          <w:sz w:val="24"/>
          <w:szCs w:val="24"/>
        </w:rPr>
      </w:r>
      <w:r/>
    </w:p>
    <w:p>
      <w:pPr>
        <w:ind w:firstLine="480"/>
        <w:jc w:val="left"/>
        <w:spacing w:line="560" w:lineRule="exact"/>
        <w:widowControl/>
        <w:rPr>
          <w:rFonts w:hint="eastAsia" w:ascii="宋体" w:hAnsi="宋体" w:eastAsia="宋体" w:cs="宋体"/>
          <w:b/>
          <w:bCs/>
          <w:sz w:val="24"/>
          <w:szCs w:val="20"/>
        </w:rPr>
        <w:outlineLvl w:val="1"/>
      </w:pPr>
      <w:r/>
      <w:bookmarkStart w:id="22" w:name="_Toc28359084"/>
      <w:r/>
      <w:bookmarkStart w:id="23" w:name="_Toc35393625"/>
      <w:r/>
      <w:bookmarkStart w:id="24" w:name="_Toc28359007"/>
      <w:r/>
      <w:bookmarkStart w:id="25" w:name="_Toc38985267"/>
      <w:r/>
      <w:bookmarkStart w:id="26" w:name="_Toc35393794"/>
      <w:r>
        <w:rPr>
          <w:rFonts w:hint="eastAsia" w:ascii="宋体" w:hAnsi="宋体" w:eastAsia="宋体" w:cs="宋体"/>
          <w:b/>
          <w:bCs/>
          <w:sz w:val="24"/>
          <w:szCs w:val="20"/>
        </w:rPr>
        <w:t xml:space="preserve">五、公告期限</w:t>
      </w:r>
      <w:bookmarkEnd w:id="22"/>
      <w:r/>
      <w:bookmarkEnd w:id="23"/>
      <w:r/>
      <w:bookmarkEnd w:id="24"/>
      <w:r/>
      <w:bookmarkEnd w:id="25"/>
      <w:r/>
      <w:bookmarkEnd w:id="26"/>
      <w:r/>
      <w:r/>
    </w:p>
    <w:p>
      <w:pPr>
        <w:ind w:firstLine="480"/>
        <w:jc w:val="left"/>
        <w:spacing w:line="560" w:lineRule="exact"/>
        <w:widowControl/>
        <w:rPr>
          <w:rFonts w:hint="eastAsia" w:ascii="宋体" w:hAnsi="宋体" w:eastAsia="宋体" w:cs="宋体"/>
          <w:sz w:val="24"/>
          <w:szCs w:val="20"/>
        </w:rPr>
      </w:pPr>
      <w:r/>
      <w:bookmarkStart w:id="27" w:name="_Toc38985268"/>
      <w:r/>
      <w:bookmarkStart w:id="28" w:name="_Toc35393626"/>
      <w:r/>
      <w:bookmarkStart w:id="29" w:name="_Toc35393795"/>
      <w:r>
        <w:rPr>
          <w:rFonts w:hint="eastAsia" w:ascii="宋体" w:hAnsi="宋体" w:eastAsia="宋体" w:cs="宋体"/>
          <w:sz w:val="24"/>
          <w:szCs w:val="20"/>
        </w:rPr>
        <w:t xml:space="preserve">自本公告发布之日起5个工作日</w:t>
      </w:r>
      <w:bookmarkEnd w:id="27"/>
      <w:r/>
      <w:bookmarkEnd w:id="28"/>
      <w:r/>
      <w:bookmarkEnd w:id="29"/>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六、其他补充事宜</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2.潜在投标人访问电子招标响应交易平台的网络地址和方法：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zip）--通过“苏采云”系统上传响应文件。具体见《“苏采云”系统投标人操作手册》 （手册下载地址：苏采云系统-右侧消息通知栏）。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2.2 潜在投标人访问“苏采云”系统方法：江苏省政府采购网首页-“苏采云”链接。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2.3 采购文件（后缀名为“.kedt”）、投标人操作手册及政府采购客户端 工具可通过“苏采云”系统相应链接进行下载。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2.4 采购代理机构将数据电文形式的采购文件加载至“苏采云”系统，供潜在投标人下载或者查阅。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2.5 请潜在投标人提前安装相应的控件（详见《“苏采云”系统投标人操作手册》）并使用谷歌浏览器登录“苏采云”系统参与不见面开评标。 </w:t>
      </w:r>
      <w:r/>
    </w:p>
    <w:p>
      <w:pPr>
        <w:ind w:firstLine="480"/>
        <w:jc w:val="left"/>
        <w:spacing w:line="560" w:lineRule="exact"/>
        <w:widowControl/>
        <w:rPr>
          <w:rFonts w:hint="eastAsia" w:ascii="宋体" w:hAnsi="宋体" w:cs="宋体"/>
          <w:b/>
          <w:bCs/>
          <w:sz w:val="24"/>
        </w:rPr>
      </w:pPr>
      <w:r>
        <w:rPr>
          <w:rFonts w:hint="eastAsia" w:ascii="宋体" w:hAnsi="宋体" w:eastAsia="宋体" w:cs="宋体"/>
          <w:sz w:val="24"/>
          <w:szCs w:val="20"/>
        </w:rPr>
        <w:t xml:space="preserve">如潜在投标人未按上述要求操作，将自行承担所产生的风险。</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4.本次招标不收取投标保证金，不收取质量保证金。</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七、对本次招标提出询问，请按以下方式联系。</w:t>
      </w:r>
      <w:r/>
    </w:p>
    <w:p>
      <w:pPr>
        <w:ind w:firstLine="480"/>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w:t>
      </w:r>
      <w:r>
        <w:rPr>
          <w:rFonts w:hint="eastAsia" w:ascii="宋体" w:hAnsi="宋体" w:cs="宋体"/>
          <w:b/>
          <w:bCs/>
          <w:sz w:val="24"/>
          <w:szCs w:val="20"/>
        </w:rPr>
        <w:t xml:space="preserve">、</w:t>
      </w:r>
      <w:r>
        <w:rPr>
          <w:rFonts w:hint="eastAsia" w:ascii="宋体" w:hAnsi="宋体" w:eastAsia="宋体" w:cs="宋体"/>
          <w:b/>
          <w:bCs/>
          <w:sz w:val="24"/>
          <w:szCs w:val="20"/>
        </w:rPr>
        <w:t xml:space="preserve">采购人</w:t>
      </w:r>
      <w:r>
        <w:rPr>
          <w:rFonts w:hint="eastAsia" w:ascii="宋体" w:hAnsi="宋体" w:eastAsia="Arial" w:cs="宋体"/>
          <w:b/>
          <w:bCs/>
          <w:sz w:val="24"/>
          <w:szCs w:val="20"/>
        </w:rPr>
        <w:t xml:space="preserve">信息 </w:t>
      </w:r>
      <w:r/>
    </w:p>
    <w:p>
      <w:pPr>
        <w:ind w:firstLine="480"/>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单位名称：</w:t>
      </w:r>
      <w:r>
        <w:rPr>
          <w:rFonts w:hint="eastAsia" w:ascii="宋体" w:hAnsi="宋体" w:eastAsia="宋体" w:cs="宋体"/>
          <w:sz w:val="24"/>
          <w:szCs w:val="20"/>
        </w:rPr>
        <w:t xml:space="preserve">盐城市大数据管理中心</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单位地址：</w:t>
      </w:r>
      <w:r>
        <w:rPr>
          <w:rFonts w:hint="eastAsia" w:asciiTheme="minorEastAsia" w:hAnsiTheme="minorEastAsia" w:cstheme="minorEastAsia"/>
          <w:sz w:val="24"/>
          <w:szCs w:val="20"/>
        </w:rPr>
        <w:t xml:space="preserve">盐城市府西路1号国投商务楼</w:t>
      </w:r>
      <w:r/>
    </w:p>
    <w:p>
      <w:pPr>
        <w:ind w:firstLine="480"/>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联 系 人：</w:t>
      </w:r>
      <w:r>
        <w:rPr>
          <w:rFonts w:hint="eastAsia" w:ascii="宋体" w:hAnsi="宋体" w:eastAsia="宋体" w:cs="宋体"/>
          <w:sz w:val="24"/>
          <w:szCs w:val="20"/>
        </w:rPr>
        <w:t xml:space="preserve">戴先生</w:t>
      </w:r>
      <w:r/>
    </w:p>
    <w:p>
      <w:pPr>
        <w:ind w:firstLine="480"/>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联系电话：</w:t>
      </w:r>
      <w:r>
        <w:rPr>
          <w:rFonts w:hint="eastAsia" w:ascii="宋体" w:hAnsi="宋体" w:eastAsia="宋体" w:cs="宋体"/>
          <w:sz w:val="24"/>
          <w:szCs w:val="20"/>
        </w:rPr>
        <w:t xml:space="preserve">0515-69083908</w:t>
      </w:r>
      <w:r/>
    </w:p>
    <w:p>
      <w:pPr>
        <w:ind w:firstLine="480"/>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w:t>
      </w:r>
      <w:r>
        <w:rPr>
          <w:rFonts w:hint="eastAsia" w:ascii="宋体" w:hAnsi="宋体" w:eastAsia="宋体" w:cs="宋体"/>
          <w:b/>
          <w:bCs/>
          <w:sz w:val="24"/>
          <w:szCs w:val="20"/>
        </w:rPr>
        <w:t xml:space="preserve">、</w:t>
      </w:r>
      <w:r>
        <w:rPr>
          <w:rFonts w:hint="eastAsia" w:ascii="宋体" w:hAnsi="宋体" w:eastAsia="Arial" w:cs="宋体"/>
          <w:b/>
          <w:bCs/>
          <w:sz w:val="24"/>
          <w:szCs w:val="20"/>
        </w:rPr>
        <w:t xml:space="preserve">采购代理机构信息</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名 </w:t>
      </w:r>
      <w:r>
        <w:rPr>
          <w:rFonts w:hint="eastAsia" w:ascii="宋体" w:hAnsi="宋体" w:cs="宋体"/>
          <w:sz w:val="24"/>
          <w:szCs w:val="20"/>
        </w:rPr>
        <w:t xml:space="preserve">   </w:t>
      </w:r>
      <w:r>
        <w:rPr>
          <w:rFonts w:hint="eastAsia" w:ascii="宋体" w:hAnsi="宋体" w:eastAsia="Arial" w:cs="宋体"/>
          <w:sz w:val="24"/>
          <w:szCs w:val="20"/>
        </w:rPr>
        <w:t xml:space="preserve">称：盐城市政府采购中心 </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地    址：盐城市府西路1号市公共资源交易中心5楼</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联 系 人：范女士             </w:t>
      </w:r>
      <w:r/>
    </w:p>
    <w:p>
      <w:pPr>
        <w:ind w:firstLine="480"/>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联系方式：</w:t>
      </w:r>
      <w:bookmarkStart w:id="30" w:name="_Toc28359087"/>
      <w:r/>
      <w:bookmarkStart w:id="31" w:name="_Toc28359010"/>
      <w:r>
        <w:rPr>
          <w:rFonts w:hint="eastAsia" w:ascii="宋体" w:hAnsi="宋体" w:eastAsia="宋体" w:cs="宋体"/>
          <w:sz w:val="24"/>
          <w:szCs w:val="20"/>
        </w:rPr>
        <w:t xml:space="preserve">0515-</w:t>
      </w:r>
      <w:bookmarkEnd w:id="30"/>
      <w:r/>
      <w:bookmarkEnd w:id="31"/>
      <w:r>
        <w:rPr>
          <w:rFonts w:hint="eastAsia" w:ascii="宋体" w:hAnsi="宋体" w:eastAsia="宋体" w:cs="宋体"/>
          <w:sz w:val="24"/>
          <w:szCs w:val="20"/>
        </w:rPr>
        <w:t xml:space="preserve">69083506</w:t>
      </w:r>
      <w:r/>
    </w:p>
    <w:p>
      <w:pPr>
        <w:ind w:firstLine="480"/>
        <w:jc w:val="left"/>
        <w:spacing w:line="560" w:lineRule="exact"/>
        <w:widowControl/>
        <w:rPr>
          <w:rFonts w:ascii="宋体" w:hAnsi="宋体" w:eastAsia="Arial" w:cs="宋体"/>
          <w:b/>
          <w:bCs/>
          <w:sz w:val="24"/>
          <w:szCs w:val="20"/>
        </w:rPr>
        <w:outlineLvl w:val="2"/>
      </w:pPr>
      <w:r/>
      <w:bookmarkStart w:id="32" w:name="_Toc28359021"/>
      <w:r>
        <w:rPr>
          <w:rFonts w:hint="eastAsia" w:ascii="宋体" w:hAnsi="宋体" w:eastAsia="Arial" w:cs="宋体"/>
          <w:b/>
          <w:bCs/>
          <w:sz w:val="24"/>
          <w:szCs w:val="20"/>
        </w:rPr>
        <w:t xml:space="preserve">3</w:t>
      </w:r>
      <w:bookmarkEnd w:id="32"/>
      <w:r>
        <w:rPr>
          <w:rFonts w:hint="eastAsia" w:ascii="宋体" w:hAnsi="宋体" w:eastAsia="宋体" w:cs="宋体"/>
          <w:b/>
          <w:bCs/>
          <w:sz w:val="24"/>
          <w:szCs w:val="20"/>
        </w:rPr>
        <w:t xml:space="preserve">、</w:t>
      </w:r>
      <w:r>
        <w:rPr>
          <w:rFonts w:hint="eastAsia" w:ascii="宋体" w:hAnsi="宋体" w:eastAsia="Arial" w:cs="宋体"/>
          <w:b/>
          <w:bCs/>
          <w:sz w:val="24"/>
          <w:szCs w:val="20"/>
        </w:rPr>
        <w:t xml:space="preserve">项目联系方式</w:t>
      </w:r>
      <w:r/>
    </w:p>
    <w:p>
      <w:pPr>
        <w:ind w:firstLine="480"/>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项目联系人：范女士</w:t>
      </w:r>
      <w:r/>
    </w:p>
    <w:p>
      <w:pPr>
        <w:ind w:firstLine="480"/>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联系电话：</w:t>
      </w:r>
      <w:r>
        <w:rPr>
          <w:rFonts w:hint="eastAsia" w:ascii="宋体" w:hAnsi="宋体" w:eastAsia="宋体" w:cs="宋体"/>
          <w:sz w:val="24"/>
          <w:szCs w:val="20"/>
        </w:rPr>
        <w:t xml:space="preserve">0515-69083506</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br w:type="page" w:clear="all"/>
      </w:r>
      <w:r/>
    </w:p>
    <w:p>
      <w:pPr>
        <w:jc w:val="center"/>
        <w:spacing w:line="700" w:lineRule="exact"/>
        <w:widowControl/>
        <w:rPr>
          <w:rFonts w:hint="eastAsia"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outlineLvl w:val="0"/>
      </w:pPr>
      <w:r/>
      <w:bookmarkStart w:id="33" w:name="_Toc120614211"/>
      <w:r/>
      <w:bookmarkStart w:id="34" w:name="_Toc203060313"/>
      <w:r/>
      <w:bookmarkStart w:id="35" w:name="_Toc213751405"/>
      <w:r>
        <w:rPr>
          <w:rFonts w:hint="eastAsia" w:asciiTheme="majorEastAsia" w:hAnsiTheme="majorEastAsia" w:eastAsiaTheme="majorEastAsia" w:cstheme="majorEastAsia"/>
          <w:sz w:val="44"/>
          <w:szCs w:val="20"/>
        </w:rPr>
        <w:t xml:space="preserve">第二章  </w:t>
      </w:r>
      <w:bookmarkEnd w:id="33"/>
      <w:r>
        <w:rPr>
          <w:rFonts w:hint="eastAsia" w:asciiTheme="majorEastAsia" w:hAnsiTheme="majorEastAsia" w:eastAsiaTheme="majorEastAsia" w:cstheme="majorEastAsia"/>
          <w:sz w:val="44"/>
          <w:szCs w:val="20"/>
        </w:rPr>
        <w:t xml:space="preserve">投标人须知</w:t>
      </w:r>
      <w:bookmarkEnd w:id="34"/>
      <w:r/>
      <w:bookmarkEnd w:id="35"/>
      <w:r/>
      <w:bookmarkStart w:id="36" w:name="_Toc20823314"/>
      <w:r/>
      <w:bookmarkEnd w:id="36"/>
      <w:r/>
      <w:bookmarkStart w:id="37" w:name="_Toc120614221"/>
      <w:r/>
      <w:bookmarkEnd w:id="37"/>
      <w:r/>
      <w:bookmarkStart w:id="38" w:name="_Toc513029242"/>
      <w:r/>
      <w:bookmarkEnd w:id="38"/>
      <w:r/>
      <w:bookmarkStart w:id="39" w:name="_Toc479757207"/>
      <w:r/>
      <w:bookmarkEnd w:id="39"/>
      <w:r/>
      <w:bookmarkStart w:id="40" w:name="_Toc16938558"/>
      <w:r/>
      <w:bookmarkEnd w:id="40"/>
      <w:r/>
      <w:bookmarkStart w:id="41" w:name="_Hlt26670486"/>
      <w:r/>
      <w:bookmarkStart w:id="42" w:name="_Toc513029226"/>
      <w:r/>
      <w:bookmarkStart w:id="43" w:name="_Hlt26954852"/>
      <w:r/>
      <w:bookmarkStart w:id="44" w:name="_Hlt26954838"/>
      <w:r/>
      <w:bookmarkStart w:id="45" w:name="_Hlt26954848"/>
      <w:r/>
      <w:bookmarkStart w:id="46" w:name="_Hlt26954739"/>
      <w:r/>
      <w:bookmarkStart w:id="47" w:name="_Hlt26670360"/>
      <w:r/>
      <w:bookmarkStart w:id="48" w:name="_Hlt26954731"/>
      <w:r/>
      <w:bookmarkStart w:id="49" w:name="_Hlt26670482"/>
      <w:r/>
      <w:bookmarkStart w:id="50" w:name="_Hlt26668975"/>
      <w:r/>
      <w:bookmarkStart w:id="51" w:name="_Hlt26954846"/>
      <w:r/>
      <w:bookmarkStart w:id="52" w:name="_Hlt16619475"/>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lang w:val="zh-CN"/>
        </w:rPr>
        <w:t xml:space="preserve">一、总</w:t>
      </w:r>
      <w:r>
        <w:rPr>
          <w:rFonts w:hint="eastAsia" w:ascii="宋体" w:hAnsi="宋体" w:eastAsia="Arial" w:cs="宋体"/>
          <w:b/>
          <w:bCs/>
          <w:sz w:val="24"/>
          <w:szCs w:val="20"/>
        </w:rPr>
        <w:t xml:space="preserve">则</w:t>
      </w:r>
      <w:r/>
    </w:p>
    <w:p>
      <w:pPr>
        <w:ind w:firstLine="482"/>
        <w:jc w:val="left"/>
        <w:spacing w:line="560" w:lineRule="exact"/>
        <w:widowControl/>
        <w:rPr>
          <w:rFonts w:ascii="宋体" w:hAnsi="宋体" w:eastAsia="Arial" w:cs="宋体"/>
          <w:b/>
          <w:bCs/>
          <w:sz w:val="24"/>
          <w:szCs w:val="20"/>
        </w:rPr>
        <w:outlineLvl w:val="2"/>
      </w:pPr>
      <w:r/>
      <w:bookmarkStart w:id="53" w:name="_Toc16938520"/>
      <w:r/>
      <w:bookmarkStart w:id="54" w:name="_Toc513029204"/>
      <w:r/>
      <w:bookmarkStart w:id="55" w:name="_Toc458694821"/>
      <w:r/>
      <w:bookmarkStart w:id="56" w:name="_Toc20823276"/>
      <w:r/>
      <w:bookmarkStart w:id="57" w:name="OLE_LINK14"/>
      <w:r/>
      <w:bookmarkStart w:id="58" w:name="OLE_LINK15"/>
      <w:r>
        <w:rPr>
          <w:rFonts w:hint="eastAsia" w:ascii="宋体" w:hAnsi="宋体" w:eastAsia="Arial" w:cs="宋体"/>
          <w:b/>
          <w:bCs/>
          <w:sz w:val="24"/>
          <w:szCs w:val="20"/>
        </w:rPr>
        <w:t xml:space="preserve">1</w:t>
      </w:r>
      <w:bookmarkEnd w:id="53"/>
      <w:r>
        <w:rPr>
          <w:rFonts w:hint="eastAsia" w:ascii="宋体" w:hAnsi="宋体" w:eastAsia="Arial" w:cs="宋体"/>
          <w:b/>
          <w:bCs/>
          <w:sz w:val="24"/>
          <w:szCs w:val="20"/>
        </w:rPr>
        <w:t xml:space="preserve">、招标方式</w:t>
      </w:r>
      <w:bookmarkEnd w:id="54"/>
      <w:r/>
      <w:bookmarkEnd w:id="55"/>
      <w:r/>
      <w:bookmarkEnd w:id="56"/>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1.1本次招标采取公开招标方式，本招标文件仅适用于招标公告中所述项目。</w:t>
      </w:r>
      <w:r/>
    </w:p>
    <w:p>
      <w:pPr>
        <w:ind w:firstLine="482"/>
        <w:jc w:val="left"/>
        <w:spacing w:line="560" w:lineRule="exact"/>
        <w:widowControl/>
        <w:rPr>
          <w:rFonts w:ascii="宋体" w:hAnsi="宋体" w:eastAsia="Arial" w:cs="宋体"/>
          <w:b/>
          <w:bCs/>
          <w:sz w:val="24"/>
          <w:szCs w:val="20"/>
          <w:lang w:val="zh-CN"/>
        </w:rPr>
        <w:outlineLvl w:val="2"/>
      </w:pPr>
      <w:r/>
      <w:bookmarkStart w:id="59" w:name="_Toc513029205"/>
      <w:r/>
      <w:bookmarkStart w:id="60" w:name="_Toc20823277"/>
      <w:r/>
      <w:bookmarkStart w:id="61" w:name="_Toc16938521"/>
      <w:r>
        <w:rPr>
          <w:rFonts w:hint="eastAsia" w:ascii="宋体" w:hAnsi="宋体" w:eastAsia="Arial" w:cs="宋体"/>
          <w:b/>
          <w:bCs/>
          <w:sz w:val="24"/>
          <w:szCs w:val="20"/>
          <w:lang w:val="zh-CN"/>
        </w:rPr>
        <w:t xml:space="preserve">2、合格的投标人</w:t>
      </w:r>
      <w:bookmarkEnd w:id="59"/>
      <w:r/>
      <w:bookmarkEnd w:id="60"/>
      <w:r/>
      <w:bookmarkEnd w:id="61"/>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2.1满足招标公告中</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的资格要求的规定。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2.2满足本文件实质性要求和条件的规定。</w:t>
      </w:r>
      <w:r/>
    </w:p>
    <w:p>
      <w:pPr>
        <w:ind w:firstLine="482"/>
        <w:jc w:val="left"/>
        <w:spacing w:line="560" w:lineRule="exact"/>
        <w:widowControl/>
        <w:rPr>
          <w:rFonts w:ascii="宋体" w:hAnsi="宋体" w:eastAsia="Arial" w:cs="宋体"/>
          <w:b/>
          <w:bCs/>
          <w:sz w:val="24"/>
          <w:szCs w:val="20"/>
        </w:rPr>
        <w:outlineLvl w:val="2"/>
      </w:pPr>
      <w:r/>
      <w:bookmarkStart w:id="62" w:name="_Toc20823278"/>
      <w:r/>
      <w:bookmarkStart w:id="63" w:name="_Toc513029206"/>
      <w:r/>
      <w:bookmarkStart w:id="64" w:name="_Toc16938522"/>
      <w:r>
        <w:rPr>
          <w:rFonts w:hint="eastAsia" w:ascii="宋体" w:hAnsi="宋体" w:eastAsia="Arial" w:cs="宋体"/>
          <w:b/>
          <w:bCs/>
          <w:sz w:val="24"/>
          <w:szCs w:val="20"/>
        </w:rPr>
        <w:t xml:space="preserve">3、适用法律</w:t>
      </w:r>
      <w:bookmarkEnd w:id="62"/>
      <w:r/>
      <w:bookmarkEnd w:id="63"/>
      <w:r/>
      <w:bookmarkEnd w:id="64"/>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3.1本次招标及由此产生的合同受中华人民共和国有关的法律法规制约和保护。</w:t>
      </w:r>
      <w:r/>
    </w:p>
    <w:p>
      <w:pPr>
        <w:ind w:firstLine="482"/>
        <w:jc w:val="left"/>
        <w:spacing w:line="560" w:lineRule="exact"/>
        <w:widowControl/>
        <w:rPr>
          <w:rFonts w:ascii="宋体" w:hAnsi="宋体" w:eastAsia="Arial" w:cs="宋体"/>
          <w:b/>
          <w:bCs/>
          <w:sz w:val="24"/>
          <w:szCs w:val="20"/>
        </w:rPr>
        <w:outlineLvl w:val="2"/>
      </w:pPr>
      <w:r/>
      <w:bookmarkStart w:id="65" w:name="_Toc20823279"/>
      <w:r/>
      <w:bookmarkStart w:id="66" w:name="_Toc16938523"/>
      <w:r/>
      <w:bookmarkStart w:id="67" w:name="_Toc513029207"/>
      <w:r/>
      <w:bookmarkStart w:id="68" w:name="_Toc462564067"/>
      <w:r>
        <w:rPr>
          <w:rFonts w:hint="eastAsia" w:ascii="宋体" w:hAnsi="宋体" w:eastAsia="Arial" w:cs="宋体"/>
          <w:b/>
          <w:bCs/>
          <w:sz w:val="24"/>
          <w:szCs w:val="20"/>
        </w:rPr>
        <w:t xml:space="preserve">4、投标费用</w:t>
      </w:r>
      <w:bookmarkEnd w:id="65"/>
      <w:r/>
      <w:bookmarkEnd w:id="66"/>
      <w:r/>
      <w:bookmarkEnd w:id="67"/>
      <w:r/>
      <w:bookmarkEnd w:id="68"/>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4.2本次招标采购中心和</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不收取标书工本费与中标服务费。</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5、招标文件的约束力</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5.1投标人一旦参加本项目采购活动，即被认为接受了本招标文件的规定和约束。</w:t>
      </w:r>
      <w:r/>
    </w:p>
    <w:p>
      <w:pPr>
        <w:ind w:firstLine="482"/>
        <w:jc w:val="left"/>
        <w:spacing w:line="560" w:lineRule="exact"/>
        <w:widowControl/>
        <w:rPr>
          <w:rFonts w:ascii="宋体" w:hAnsi="宋体" w:eastAsia="Arial" w:cs="宋体"/>
          <w:b/>
          <w:bCs/>
          <w:sz w:val="24"/>
          <w:szCs w:val="20"/>
        </w:rPr>
        <w:outlineLvl w:val="1"/>
      </w:pPr>
      <w:r/>
      <w:bookmarkStart w:id="69" w:name="_Toc20823281"/>
      <w:r/>
      <w:bookmarkStart w:id="70" w:name="_Toc120614215"/>
      <w:r/>
      <w:bookmarkStart w:id="71" w:name="_Toc16938525"/>
      <w:r/>
      <w:bookmarkStart w:id="72" w:name="_Toc513029209"/>
      <w:r>
        <w:rPr>
          <w:rFonts w:hint="eastAsia" w:ascii="宋体" w:hAnsi="宋体" w:eastAsia="Arial" w:cs="宋体"/>
          <w:b/>
          <w:bCs/>
          <w:sz w:val="24"/>
          <w:szCs w:val="20"/>
        </w:rPr>
        <w:t xml:space="preserve">二、招标文件</w:t>
      </w:r>
      <w:bookmarkEnd w:id="69"/>
      <w:r/>
      <w:bookmarkEnd w:id="70"/>
      <w:r/>
      <w:bookmarkEnd w:id="71"/>
      <w:r/>
      <w:bookmarkEnd w:id="72"/>
      <w:r/>
      <w:r/>
    </w:p>
    <w:p>
      <w:pPr>
        <w:ind w:firstLine="482"/>
        <w:jc w:val="left"/>
        <w:spacing w:line="560" w:lineRule="exact"/>
        <w:widowControl/>
        <w:rPr>
          <w:rFonts w:ascii="宋体" w:hAnsi="宋体" w:eastAsia="Arial" w:cs="宋体"/>
          <w:b/>
          <w:bCs/>
          <w:sz w:val="24"/>
          <w:szCs w:val="20"/>
        </w:rPr>
        <w:outlineLvl w:val="2"/>
      </w:pPr>
      <w:r/>
      <w:bookmarkStart w:id="73" w:name="_Toc16938526"/>
      <w:r/>
      <w:bookmarkStart w:id="74" w:name="_Toc20823282"/>
      <w:r/>
      <w:bookmarkStart w:id="75" w:name="_Toc513029210"/>
      <w:r>
        <w:rPr>
          <w:rFonts w:hint="eastAsia" w:ascii="宋体" w:hAnsi="宋体" w:eastAsia="Arial" w:cs="宋体"/>
          <w:b/>
          <w:bCs/>
          <w:sz w:val="24"/>
          <w:szCs w:val="20"/>
        </w:rPr>
        <w:t xml:space="preserve">6、招标文件构成</w:t>
      </w:r>
      <w:bookmarkEnd w:id="73"/>
      <w:r/>
      <w:bookmarkEnd w:id="74"/>
      <w:r/>
      <w:bookmarkEnd w:id="75"/>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6.1 招标文件由以下部分组成：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（2）投标人须知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（3）合同文本</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（6）投标文件格式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请仔细检查招标文件是否齐全，如有缺漏请立即与采购中心联系解决。</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sz w:val="24"/>
          <w:szCs w:val="20"/>
        </w:rPr>
        <w:outlineLvl w:val="2"/>
      </w:pPr>
      <w:r/>
      <w:bookmarkStart w:id="76" w:name="_Toc16938527"/>
      <w:r/>
      <w:bookmarkStart w:id="77" w:name="_Toc462564070"/>
      <w:r/>
      <w:bookmarkStart w:id="78" w:name="_Toc513029211"/>
      <w:r/>
      <w:bookmarkStart w:id="79" w:name="_Toc20823283"/>
      <w:r>
        <w:rPr>
          <w:rFonts w:hint="eastAsia" w:ascii="宋体" w:hAnsi="宋体" w:eastAsia="Arial" w:cs="宋体"/>
          <w:b/>
          <w:bCs/>
          <w:sz w:val="24"/>
          <w:szCs w:val="20"/>
        </w:rPr>
        <w:t xml:space="preserve">7、招标文件的澄清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7.1任何要求对招标文件进行澄清的投标人，应在投标截止期</w:t>
      </w:r>
      <w:r>
        <w:rPr>
          <w:rFonts w:hint="eastAsia" w:ascii="宋体" w:hAnsi="宋体" w:eastAsia="Arial" w:cs="宋体"/>
          <w:b/>
          <w:bCs/>
          <w:sz w:val="24"/>
          <w:szCs w:val="20"/>
        </w:rPr>
        <w:t xml:space="preserve">十日</w:t>
      </w:r>
      <w:r>
        <w:rPr>
          <w:rFonts w:hint="eastAsia" w:ascii="宋体" w:hAnsi="宋体" w:eastAsia="Arial" w:cs="宋体"/>
          <w:sz w:val="24"/>
          <w:szCs w:val="20"/>
        </w:rPr>
        <w:t xml:space="preserve">前按招标公告中的通讯地址，以书面形式通知采购中心。</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8、招标文件的修改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8.1在投标截止时间前，采购中心可以对招标文件进行修改。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8.2采购中心有权按照法定的要求推迟投标截止日期和开标日期。</w:t>
      </w:r>
      <w:r/>
    </w:p>
    <w:p>
      <w:pPr>
        <w:ind w:firstLine="482"/>
        <w:jc w:val="left"/>
        <w:spacing w:line="560" w:lineRule="exact"/>
        <w:widowControl/>
        <w:rPr>
          <w:rFonts w:hint="eastAsia" w:ascii="宋体" w:hAnsi="宋体" w:eastAsia="宋体" w:cs="宋体"/>
          <w:sz w:val="24"/>
        </w:rPr>
      </w:pPr>
      <w:r>
        <w:rPr>
          <w:rFonts w:hint="eastAsia" w:ascii="宋体" w:hAnsi="宋体" w:eastAsia="Arial" w:cs="宋体"/>
          <w:sz w:val="24"/>
          <w:szCs w:val="20"/>
        </w:rPr>
        <w:t xml:space="preserve">8.3招标文件的修改将在</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公布，补充文件将作为招标文件的组成部分，并对投标人具有约束力。</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三、投标文件的编制</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9、投标文件的语言及度量衡单位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9.1投标人提交的投标文件以及投标人与采购中心就有关投标的所有来往通知、函件和文件均应使用</w:t>
      </w:r>
      <w:r>
        <w:rPr>
          <w:rFonts w:hint="eastAsia" w:ascii="宋体" w:hAnsi="宋体" w:eastAsia="Arial" w:cs="宋体"/>
          <w:b/>
          <w:bCs/>
          <w:sz w:val="24"/>
          <w:szCs w:val="20"/>
        </w:rPr>
        <w:t xml:space="preserve">简体中文</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9.2除技术性能另有规定外，投标文件所使用的度量衡单位，均须采用国家法定计量单位。</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10、投标文件构成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10.2如标书制作工具中格式和内容与</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发布的招标文件不一致，请以</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发布的招标文件为准。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11、证明投标人及投标标的符合招标文件规定的文件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11.1投标人应按照法律、法规、规章和规范性文件以及招标文件要求提交证明文件，证明其及投标标的符合招标文件规定。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11.2招标文件对证明文件无明确形式要求的，证明文件可以以文字资料、图纸和数据等形式提交。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12、投标分项报价表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12.1投标人应按照招标文件规定格式填报投标分项报价表。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b/>
          <w:bCs/>
          <w:sz w:val="24"/>
          <w:szCs w:val="20"/>
        </w:rPr>
        <w:t xml:space="preserve">13、技术要求响应及偏离表、商务要求响应及偏离表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13.1投标人需对招标文件中的技术要求与商务要求逐项作出响应或偏离，并说明原因。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13.2投标人可在投标文件中提供认为需要的其他技术文件或说明。</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14、投标函和开标一览表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14.1投标人应按照招标文件中提供的格式完整、正确填写投标函、开标一览表。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14.2对于采用货币报价的项目，开标一览表中的投标总报价应与投标分项报价表中的投标总报价一致，如不一致，不作为无效投标处理，但评标时按开标一览表中价格为准。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15、投标有效期</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15.1投标有效期为采购中心规定的开标之日后</w:t>
      </w:r>
      <w:r>
        <w:rPr>
          <w:rFonts w:hint="eastAsia" w:ascii="宋体" w:hAnsi="宋体" w:eastAsia="Arial" w:cs="宋体"/>
          <w:b/>
          <w:bCs/>
          <w:sz w:val="24"/>
          <w:szCs w:val="20"/>
          <w:u w:val="single"/>
        </w:rPr>
        <w:t xml:space="preserve">九十（90）天</w:t>
      </w:r>
      <w:r>
        <w:rPr>
          <w:rFonts w:hint="eastAsia" w:ascii="宋体" w:hAnsi="宋体" w:eastAsia="Arial" w:cs="宋体"/>
          <w:sz w:val="24"/>
          <w:szCs w:val="20"/>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16、投标有效期的延长</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bookmarkEnd w:id="76"/>
      <w:r/>
      <w:bookmarkEnd w:id="77"/>
      <w:r/>
      <w:bookmarkEnd w:id="78"/>
      <w:r/>
      <w:bookmarkEnd w:id="79"/>
      <w:r/>
      <w:r/>
    </w:p>
    <w:p>
      <w:pPr>
        <w:ind w:firstLine="482"/>
        <w:jc w:val="left"/>
        <w:spacing w:line="560" w:lineRule="exact"/>
        <w:widowControl/>
        <w:rPr>
          <w:rFonts w:ascii="宋体" w:hAnsi="宋体" w:eastAsia="Arial" w:cs="宋体"/>
          <w:b/>
          <w:bCs/>
          <w:sz w:val="24"/>
          <w:szCs w:val="20"/>
        </w:rPr>
        <w:outlineLvl w:val="1"/>
      </w:pPr>
      <w:r/>
      <w:bookmarkStart w:id="80" w:name="_Toc513029224"/>
      <w:r/>
      <w:bookmarkStart w:id="81" w:name="_Toc16938540"/>
      <w:r/>
      <w:bookmarkStart w:id="82" w:name="_Toc20823296"/>
      <w:r/>
      <w:bookmarkStart w:id="83" w:name="_Toc120614217"/>
      <w:r/>
      <w:bookmarkStart w:id="84" w:name="_Toc16938545"/>
      <w:r/>
      <w:bookmarkStart w:id="85" w:name="_Toc120614218"/>
      <w:r/>
      <w:bookmarkStart w:id="86" w:name="_Toc20823301"/>
      <w:r/>
      <w:bookmarkStart w:id="87" w:name="_Toc513029229"/>
      <w:r>
        <w:rPr>
          <w:rFonts w:hint="eastAsia" w:ascii="宋体" w:hAnsi="宋体" w:eastAsia="Arial" w:cs="宋体"/>
          <w:b/>
          <w:bCs/>
          <w:sz w:val="24"/>
          <w:szCs w:val="20"/>
        </w:rPr>
        <w:t xml:space="preserve">四、投标文件的递交</w:t>
      </w:r>
      <w:bookmarkEnd w:id="80"/>
      <w:r/>
      <w:bookmarkEnd w:id="81"/>
      <w:r/>
      <w:bookmarkEnd w:id="82"/>
      <w:r/>
      <w:bookmarkEnd w:id="83"/>
      <w:r/>
      <w:r/>
    </w:p>
    <w:p>
      <w:pPr>
        <w:ind w:firstLine="482"/>
        <w:jc w:val="left"/>
        <w:spacing w:line="560" w:lineRule="exact"/>
        <w:widowControl/>
        <w:rPr>
          <w:rFonts w:ascii="宋体" w:hAnsi="宋体" w:eastAsia="Arial" w:cs="宋体"/>
          <w:b/>
          <w:bCs/>
          <w:sz w:val="24"/>
          <w:szCs w:val="20"/>
        </w:rPr>
        <w:outlineLvl w:val="2"/>
      </w:pPr>
      <w:r/>
      <w:bookmarkStart w:id="88" w:name="_Toc462564084"/>
      <w:r/>
      <w:bookmarkStart w:id="89" w:name="_Toc16938541"/>
      <w:r/>
      <w:bookmarkStart w:id="90" w:name="_Toc513029225"/>
      <w:r/>
      <w:bookmarkStart w:id="91" w:name="_Toc20823297"/>
      <w:r>
        <w:rPr>
          <w:rFonts w:hint="eastAsia" w:ascii="宋体" w:hAnsi="宋体" w:eastAsia="Arial" w:cs="宋体"/>
          <w:b/>
          <w:bCs/>
          <w:sz w:val="24"/>
          <w:szCs w:val="20"/>
        </w:rPr>
        <w:t xml:space="preserve">17、投标文件</w:t>
      </w:r>
      <w:bookmarkEnd w:id="88"/>
      <w:r/>
      <w:bookmarkEnd w:id="89"/>
      <w:r/>
      <w:bookmarkEnd w:id="90"/>
      <w:r/>
      <w:bookmarkEnd w:id="91"/>
      <w:r>
        <w:rPr>
          <w:rFonts w:hint="eastAsia" w:ascii="宋体" w:hAnsi="宋体" w:eastAsia="Arial" w:cs="宋体"/>
          <w:b/>
          <w:bCs/>
          <w:sz w:val="24"/>
          <w:szCs w:val="20"/>
        </w:rPr>
        <w:t xml:space="preserve">的递交</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17.1 电子投标文件的递交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投标人应当按照《操作手册》规定，在投标截止时间前制作并上传电子投标文件。</w:t>
      </w:r>
      <w:bookmarkStart w:id="92" w:name="_Toc20823298"/>
      <w:r/>
      <w:bookmarkEnd w:id="92"/>
      <w:r/>
      <w:bookmarkStart w:id="93" w:name="_Toc16938542"/>
      <w:r/>
      <w:bookmarkEnd w:id="93"/>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18、投标截止时间</w:t>
      </w:r>
      <w:r/>
    </w:p>
    <w:p>
      <w:pPr>
        <w:ind w:firstLine="482"/>
        <w:jc w:val="left"/>
        <w:spacing w:line="560" w:lineRule="exact"/>
        <w:widowControl/>
        <w:rPr>
          <w:rFonts w:ascii="宋体" w:hAnsi="宋体" w:eastAsia="Arial" w:cs="宋体"/>
          <w:sz w:val="24"/>
          <w:szCs w:val="20"/>
        </w:rPr>
      </w:pPr>
      <w:r>
        <w:rPr>
          <w:rFonts w:hint="eastAsia" w:ascii="宋体" w:hAnsi="宋体" w:eastAsia="Arial" w:cs="宋体"/>
          <w:i/>
          <w:iCs/>
          <w:sz w:val="24"/>
          <w:szCs w:val="20"/>
          <w:u w:val="single"/>
        </w:rPr>
        <w:t xml:space="preserve">18.1投标人上传电子投标文件的时间不得迟于招标公告中规定的投标截止时间</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投标人应</w:t>
      </w:r>
      <w:r>
        <w:rPr>
          <w:rFonts w:hint="eastAsia" w:ascii="宋体" w:hAnsi="宋体" w:eastAsia="宋体" w:cs="宋体"/>
          <w:sz w:val="24"/>
          <w:szCs w:val="20"/>
        </w:rPr>
        <w:t xml:space="preserve">充分考虑</w:t>
      </w:r>
      <w:r>
        <w:rPr>
          <w:rFonts w:hint="eastAsia" w:ascii="宋体" w:hAnsi="宋体" w:eastAsia="Arial" w:cs="宋体"/>
          <w:sz w:val="24"/>
          <w:szCs w:val="20"/>
        </w:rPr>
        <w:t xml:space="preserve">网络环境、网络带宽等风险因素，如因投标人自身原因造成的电子投标文件上传不成功的按照本招标文件第二章第26.1.2条 规定做无效投标处理。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18.2采购中心可以按照规定，通过修改招标文件酌情延长投标截止时间，在此情况下，投标人的所有权利和义务以及投标人受制的截止时间均应以延长后新的截止时间为准。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sz w:val="24"/>
          <w:szCs w:val="20"/>
        </w:rPr>
        <w:outlineLvl w:val="2"/>
      </w:pPr>
      <w:r/>
      <w:bookmarkStart w:id="94" w:name="_Toc513029227"/>
      <w:r/>
      <w:bookmarkStart w:id="95" w:name="_Toc20823299"/>
      <w:r/>
      <w:bookmarkStart w:id="96" w:name="_Toc16938543"/>
      <w:r>
        <w:rPr>
          <w:rFonts w:hint="eastAsia" w:ascii="宋体" w:hAnsi="宋体" w:eastAsia="Arial" w:cs="宋体"/>
          <w:b/>
          <w:bCs/>
          <w:sz w:val="24"/>
          <w:szCs w:val="20"/>
        </w:rPr>
        <w:t xml:space="preserve">19、投标文件</w:t>
      </w:r>
      <w:bookmarkEnd w:id="94"/>
      <w:r/>
      <w:bookmarkEnd w:id="95"/>
      <w:r/>
      <w:bookmarkEnd w:id="96"/>
      <w:r>
        <w:rPr>
          <w:rFonts w:hint="eastAsia" w:ascii="宋体" w:hAnsi="宋体" w:eastAsia="Arial" w:cs="宋体"/>
          <w:b/>
          <w:bCs/>
          <w:sz w:val="24"/>
          <w:szCs w:val="20"/>
        </w:rPr>
        <w:t xml:space="preserve">的拒收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19.1采购中心拒绝接收在其规定的投标截止时间后上传的任何投标文件。</w:t>
      </w:r>
      <w:r/>
    </w:p>
    <w:p>
      <w:pPr>
        <w:ind w:firstLine="482"/>
        <w:jc w:val="left"/>
        <w:spacing w:line="560" w:lineRule="exact"/>
        <w:widowControl/>
        <w:rPr>
          <w:rFonts w:ascii="宋体" w:hAnsi="宋体" w:eastAsia="Arial" w:cs="宋体"/>
          <w:b/>
          <w:bCs/>
          <w:sz w:val="24"/>
          <w:szCs w:val="20"/>
        </w:rPr>
        <w:outlineLvl w:val="2"/>
      </w:pPr>
      <w:r/>
      <w:bookmarkStart w:id="97" w:name="_Toc16938544"/>
      <w:r/>
      <w:bookmarkStart w:id="98" w:name="_Toc513029228"/>
      <w:r/>
      <w:bookmarkStart w:id="99" w:name="_Toc20823300"/>
      <w:r>
        <w:rPr>
          <w:rFonts w:hint="eastAsia" w:ascii="宋体" w:hAnsi="宋体" w:eastAsia="Arial" w:cs="宋体"/>
          <w:b/>
          <w:bCs/>
          <w:sz w:val="24"/>
          <w:szCs w:val="20"/>
        </w:rPr>
        <w:t xml:space="preserve">20、投标文件的撤回和修改</w:t>
      </w:r>
      <w:bookmarkEnd w:id="97"/>
      <w:r/>
      <w:bookmarkEnd w:id="98"/>
      <w:r/>
      <w:bookmarkEnd w:id="99"/>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20.1投标文件的撤回</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20.1.1电子投标文件的撤回</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20.1.2投标人撤回电子投标文件，则认为其不再参与本项目投标活动。</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20.2 投标文件的修改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20.2.1投标人可在投标截止时间前，对其电子投标文件进行修改，具体操作方法见《操作手册》。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20.2.2在投标截止时间之后，投标人不得对其电子投标文件作任何修改。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20.3在投标截止时间至招标文件中规定的投标有效期满之间的这段时间内，投标人不得撤回其投标。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五、开标与评标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21、开标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21.1采购中心将在招标公告中规定的时间和地点组织公开开标。投标人应当按照《操作手册》规定，参加开标活动和在苏采云系统规定的时间内对投标文件进行解密。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21.2开标仪式由采购中心组织。苏采云系统将自动对项目进行开标，并宣布各投标人名称和投标价格。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21.3投标人在开标过程中涉及到的投标文件解密、开标结果确认等工作，应按照《操作手册》规定执行。</w:t>
      </w:r>
      <w:r/>
    </w:p>
    <w:p>
      <w:pPr>
        <w:ind w:firstLine="482"/>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21.4投标人如果对开标过程和开标记录有疑义，应当根据《操作手册》规定提出，如苏采云系统中《开标记录表》宣布后5分钟内未提出的，视同认可开标结果。</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22、评标委员会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22.1开标后，采购中心将立即组织评标委员会（以下简称评委会）进行评标。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22.2评委会由</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代表和有关技术、经济等方面的专家组成，且人员构成符合政府采购有关规定。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22.3评委会独立工作，负责评审所有投标文件并确定中标候选人。</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23、评标过程的保密与公正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23.1凡是与审查、澄清、评价和比较投标的有关资料以及授标建议等，</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、评委、采购中心均不得向投标人或与评标无关的其他人员透露。</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23.2在评标过程中，投标人不得以任何行为影响评标过程，否则其投标文件将被作为无效投标文件。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23.3采购中心和评标委员会不向未中标的投标人解释未中标原因，也不公布评标过程中的相关细节。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23.4采用综合评分法的项目，未中标的投标人可于中标结果公告期限届满之日起通过苏采云系统查看自己的评审得分及排序情况。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24、投标文件的澄清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24.1评标期间，评委会对投标文件中含义不明确、同类问题表述不一致或者有明显文字和计算错误的内容</w:t>
      </w:r>
      <w:r>
        <w:rPr>
          <w:rFonts w:hint="eastAsia" w:ascii="宋体" w:hAnsi="宋体" w:eastAsia="宋体" w:cs="宋体"/>
          <w:sz w:val="24"/>
          <w:szCs w:val="20"/>
        </w:rPr>
        <w:t xml:space="preserve">，</w:t>
      </w:r>
      <w:r>
        <w:rPr>
          <w:rFonts w:hint="eastAsia" w:ascii="宋体" w:hAnsi="宋体" w:eastAsia="Arial" w:cs="宋体"/>
          <w:sz w:val="24"/>
          <w:szCs w:val="20"/>
        </w:rPr>
        <w:t xml:space="preserve">有权要求投标人作出必要的澄清、说明或者补正。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评标委员会并非对每个投标人都做澄清要求。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24.2需要</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进行澄清、说明和补正的，评委会将通过苏采云系统向</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widowControl/>
        <w:rPr>
          <w:rFonts w:ascii="宋体" w:hAnsi="宋体" w:eastAsia="Arial" w:cs="宋体"/>
          <w:sz w:val="24"/>
          <w:szCs w:val="20"/>
        </w:rPr>
      </w:pPr>
      <w:r>
        <w:rPr>
          <w:rFonts w:hint="eastAsia" w:ascii="宋体" w:hAnsi="宋体" w:eastAsia="Arial" w:cs="宋体"/>
          <w:sz w:val="24"/>
          <w:szCs w:val="20"/>
        </w:rPr>
        <w:t xml:space="preserve">24.3接到评委会澄清、说明和补正要求的投标人如未按规定作出澄清、说明和补正，其风险由投标人自行承担。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25、对投标文件的初审</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25.1投标文件初审分为资格审查和符合性审查。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25.1.1资格审查：依据法律法规和招标文件的规定，由</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对投标文件中的资格证明文件进行审查。资格审查的结论，</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以书面形式向评委会进行反馈。</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采购人</w:t>
      </w:r>
      <w:r>
        <w:rPr>
          <w:rFonts w:hint="eastAsia" w:ascii="宋体" w:hAnsi="宋体" w:eastAsia="Arial" w:cs="宋体"/>
          <w:sz w:val="24"/>
          <w:szCs w:val="20"/>
        </w:rPr>
        <w:t xml:space="preserve">在进行资格性审查的同时，将在“信用中国”网站（www.creditchina.gov.cn）查询投标人的信用记录，以确定投标人是否具备投标资格,查询结果留存并归档。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接受联合体的项目，两个以上的自然人、法人或者其他组织组成一个联合体，以一个</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的身份共同参加政府采购活动的,联合体成员存在不良信用记录的，视同联合体存在不良应用记录。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25.1.2符合性审查：依据招标文件的规定，由评委会从投标文件的有效性、完整性和对招标文件的响应程度进行审查，以确定是否对招标文件的实质性要求作出响应。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25.3如果投标文件实质上没有响应招标文件的要求，评委会将予以拒绝，投标人不得通过修改或撤销</w:t>
      </w:r>
      <w:r>
        <w:rPr>
          <w:rFonts w:hint="eastAsia" w:ascii="宋体" w:hAnsi="宋体" w:eastAsia="宋体" w:cs="宋体"/>
          <w:sz w:val="24"/>
          <w:szCs w:val="20"/>
        </w:rPr>
        <w:t xml:space="preserve">不符</w:t>
      </w:r>
      <w:r>
        <w:rPr>
          <w:rFonts w:hint="eastAsia" w:ascii="宋体" w:hAnsi="宋体" w:eastAsia="Arial" w:cs="宋体"/>
          <w:sz w:val="24"/>
          <w:szCs w:val="20"/>
        </w:rPr>
        <w:t xml:space="preserve">合要求的偏离或保留而使其投标成为实质性响应的投标。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25.4评委会将对确定为实质性响应的投标进行进一步审核，确定其是否有计算上或累加上的算术错误，修正错误的原则如下：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（1）投标文件中开标一览表内容与投标文件中相应内容不一致的，以开标一览表为准。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（2）大写金额和小写金额不一致的，以大写金额为准。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（3）单价金额小数点或者百分比有明显错位的，以开标一览表的总价为准，并修改单价。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（4）总价金额与按单价汇总金额不一致的，以单价金额计算结果为准。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同时出现两种以上错误的，按照前款规定的顺序修正。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25.6投标人在开、评标全过程中应保持通信畅通，及时登录苏采云系统查阅、答复相关信息，并安排专人与采购中心及评标委员会联系。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26、无效投标条款和废标条款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26.1无效投标条款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26.1.1投标人在苏采云系统规定的时间内未成功解密电子投标文件的。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26.1.2投标人未按照招标文件要求上传电子投标文件的。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26.1.3同一投标人提交两个（含两个）以上不同的投标报价的。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26.1.4投标人不具备招标文件中规</w:t>
      </w:r>
      <w:r>
        <w:rPr>
          <w:rFonts w:hint="eastAsia" w:ascii="宋体" w:hAnsi="宋体" w:eastAsia="宋体" w:cs="宋体"/>
          <w:sz w:val="24"/>
          <w:szCs w:val="20"/>
        </w:rPr>
        <w:t xml:space="preserve">定的</w:t>
      </w:r>
      <w:r>
        <w:rPr>
          <w:rFonts w:hint="eastAsia" w:ascii="宋体" w:hAnsi="宋体" w:eastAsia="Arial" w:cs="宋体"/>
          <w:sz w:val="24"/>
          <w:szCs w:val="20"/>
        </w:rPr>
        <w:t xml:space="preserve">资格要求的。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26.1.5投标人的报价超过了采购预算或最高限价的。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26.1.6未通过符合性审查的。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26.1.7不符合招标文件中规定的实质性要求和条件的</w:t>
      </w:r>
      <w:r>
        <w:rPr>
          <w:rFonts w:hint="eastAsia" w:ascii="宋体" w:hAnsi="宋体" w:eastAsia="Arial" w:cs="宋体"/>
          <w:i/>
          <w:iCs/>
          <w:sz w:val="24"/>
          <w:szCs w:val="20"/>
          <w:u w:val="single"/>
        </w:rPr>
        <w:t xml:space="preserve">（本招标文件中斜体且有下划线部分为实质性要求和条件）</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26.1.9投标文件含有</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不能接受的附加条件的。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（一）评审过程中出现下列情形之一的，评标委员会应当启动异常低价投标审查程序：</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1.投标报价低于采购项目预算50%的，即投标报价&lt;采购项目预算×50%；</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2.投标报价低于采购项目最高限价45%的，即投标报价&lt;采购项目最高限价×45%；</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3.评标委员会认定的</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报价过低、有可能影响产品质量或者不能诚信履约的其他情形。</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（二）启动异常低价投标审查后，评标委员会应当要求相关</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在评标现场合理的时间内，提供项目具体成本测算等与报价合理性相关的书面说明及相关证明材料，对投标价格作出解释，由评标委员会结合同类产品在主要电商平台的价格、该行业当地薪资水平等情况，依据专业经验对</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报价合理性进行判断。</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不提供书面说明、证明材料，或者提供的书面说明、证明材料不能证明其报价合理性的，评标委员会应当将其作为无效投标处理。审查相关情况应当在评审报告中进行记录。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26.1.11投标文件未按照招标文件要求加盖CA电子公章的。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26.1.12其他法律、法规及本招标文件规定的属无效投标的情形。</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26.2废标条款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26.2.1符合专业条件的</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或者对招标文件作实质响应的</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不足三家的。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26.2.2出现影响采购公正的违法、违规行为的。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26.2.3因重大变故，采购任务取消的。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26.2.4评标委员会认定招标文件存在歧义、重大缺陷导致评审工作无法进行。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26.2.5因苏采云</w:t>
      </w:r>
      <w:r>
        <w:rPr>
          <w:rFonts w:hint="eastAsia" w:ascii="宋体" w:hAnsi="宋体" w:eastAsia="宋体" w:cs="宋体"/>
          <w:sz w:val="24"/>
          <w:szCs w:val="20"/>
        </w:rPr>
        <w:t xml:space="preserve">系统故障</w:t>
      </w:r>
      <w:r>
        <w:rPr>
          <w:rFonts w:hint="eastAsia" w:ascii="宋体" w:hAnsi="宋体" w:eastAsia="Arial" w:cs="宋体"/>
          <w:sz w:val="24"/>
          <w:szCs w:val="20"/>
        </w:rPr>
        <w:t xml:space="preserve">原因造成开标不成功的。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26.3 投标截止时间结束后参加投标的</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不足三家的处理：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26.3.1如出现投标截止时间结束后参加投标的</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或者在评标期间对招标文件做出实质响应的</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不足三家情况，按政府采购相关规定执行。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六、定标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27、确定中标单位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27.1中标候选人的选取原则和数量见招标文件第五章规定。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27.2</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应根据评委会推荐的中标候选人确定中标人。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27.3采购中心将在</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发布中标公告，公告期限为1个工作日。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27.4若有充分证据证明，中标人出现下列情况之一的，一经查实，将被取消中标资格：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27.4.1提供虚假材料谋取中标的。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27.4.2向</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、采购中心行贿或者提供其他不正当利益的。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27.4.3属于本文件规定的无效条件，但在评标过程中又未被评委会发现的。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27.4.4与</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或者其他</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恶意串通的。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27.4.5采取不正当手段诋毁、排挤其他</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 有下列情形之一的，视为投标人串通投标，投标无效：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27.5.1不同投标人的投标文件由同一单位或者个人编制。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27.5.2不同投标人委托同一单位或者个人办理投标事宜。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27.5.3不同投标人的投标文件载明的项目管理成员或者联系人员为同一人。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27.5.4不同投标人的投标文件异常一致或者投标报价呈规律性差异。</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28、质疑处理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28.1提出质疑的</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应当是参与所质疑项目采购活动的</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。潜在</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依法获取其可质疑的采购文件的，可以对采购文件提出质疑。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认为采购文件、采购过程和采购结果使自己的权益受到损害的，可以在知道或应知其权益受到损害之日起七个工作日内，以书面形式根据下述28.4条款的规定向采购中心或</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提出质疑。上述应知其权益受到损害之日，是指：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28.2.1对可以质疑的采购文件提出质疑的，为收到采购文件之日或者采购文件公告期限届满之日；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28.2.2对采购过程提出质疑的，为各采购程序环节结束之日；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28.2.3对中标或者成交结果提出质疑的，为中标或者成交结果公告期限届满之日。</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w:t>
      </w:r>
      <w:r>
        <w:rPr>
          <w:rFonts w:hint="eastAsia" w:ascii="宋体" w:hAnsi="宋体" w:eastAsia="Arial" w:cs="宋体"/>
          <w:sz w:val="24"/>
          <w:szCs w:val="20"/>
        </w:rPr>
        <w:t xml:space="preserve">应当在法定质疑期内一次性提出针对同一采购程序环节的质疑。</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如在法定期限内对同一采购程序环节提出多次质疑的，采购中心、</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将只对</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第一次质疑作出答复。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28.3质疑函必须按照本招标文件中《质疑函范本》要求的格式和内容进行填写。</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sz w:val="24"/>
          <w:szCs w:val="20"/>
        </w:rPr>
        <w:t xml:space="preserve">28.4</w:t>
      </w:r>
      <w:r>
        <w:rPr>
          <w:rFonts w:hint="eastAsia" w:ascii="宋体" w:hAnsi="宋体" w:eastAsia="宋体" w:cs="宋体"/>
          <w:b/>
          <w:bCs/>
          <w:sz w:val="24"/>
          <w:szCs w:val="20"/>
        </w:rPr>
        <w:t xml:space="preserve">投标人</w:t>
      </w:r>
      <w:r>
        <w:rPr>
          <w:rFonts w:hint="eastAsia" w:ascii="宋体" w:hAnsi="宋体" w:eastAsia="Arial" w:cs="宋体"/>
          <w:b/>
          <w:bCs/>
          <w:sz w:val="24"/>
          <w:szCs w:val="20"/>
        </w:rPr>
        <w:t xml:space="preserve">（含潜在</w:t>
      </w:r>
      <w:r>
        <w:rPr>
          <w:rFonts w:hint="eastAsia" w:ascii="宋体" w:hAnsi="宋体" w:eastAsia="宋体" w:cs="宋体"/>
          <w:b/>
          <w:bCs/>
          <w:sz w:val="24"/>
          <w:szCs w:val="20"/>
        </w:rPr>
        <w:t xml:space="preserve">投标人</w:t>
      </w:r>
      <w:r>
        <w:rPr>
          <w:rFonts w:hint="eastAsia" w:ascii="宋体" w:hAnsi="宋体" w:eastAsia="Arial" w:cs="宋体"/>
          <w:b/>
          <w:bCs/>
          <w:sz w:val="24"/>
          <w:szCs w:val="20"/>
        </w:rPr>
        <w:t xml:space="preserve">）对</w:t>
      </w:r>
      <w:r>
        <w:rPr>
          <w:rFonts w:hint="eastAsia" w:ascii="宋体" w:hAnsi="宋体" w:eastAsia="宋体" w:cs="宋体"/>
          <w:b/>
          <w:bCs/>
          <w:sz w:val="24"/>
          <w:szCs w:val="20"/>
        </w:rPr>
        <w:t xml:space="preserve">采购方</w:t>
      </w:r>
      <w:r>
        <w:rPr>
          <w:rFonts w:hint="eastAsia" w:ascii="宋体" w:hAnsi="宋体" w:eastAsia="Arial" w:cs="宋体"/>
          <w:b/>
          <w:bCs/>
          <w:sz w:val="24"/>
          <w:szCs w:val="20"/>
        </w:rPr>
        <w:t xml:space="preserve">式、采购需求、</w:t>
      </w:r>
      <w:r>
        <w:rPr>
          <w:rFonts w:hint="eastAsia" w:ascii="宋体" w:hAnsi="宋体" w:eastAsia="宋体" w:cs="宋体"/>
          <w:b/>
          <w:bCs/>
          <w:sz w:val="24"/>
          <w:szCs w:val="20"/>
        </w:rPr>
        <w:t xml:space="preserve">投标人</w:t>
      </w:r>
      <w:r>
        <w:rPr>
          <w:rFonts w:hint="eastAsia" w:ascii="宋体" w:hAnsi="宋体" w:eastAsia="Arial" w:cs="宋体"/>
          <w:b/>
          <w:bCs/>
          <w:sz w:val="24"/>
          <w:szCs w:val="20"/>
        </w:rPr>
        <w:t xml:space="preserve">资格条件及审查结果、评标方法和评标标准、合同文本的询问、质疑请向</w:t>
      </w:r>
      <w:r>
        <w:rPr>
          <w:rFonts w:hint="eastAsia" w:ascii="宋体" w:hAnsi="宋体" w:eastAsia="宋体" w:cs="宋体"/>
          <w:b/>
          <w:bCs/>
          <w:sz w:val="24"/>
          <w:szCs w:val="20"/>
        </w:rPr>
        <w:t xml:space="preserve">采购人</w:t>
      </w:r>
      <w:r>
        <w:rPr>
          <w:rFonts w:hint="eastAsia" w:ascii="宋体" w:hAnsi="宋体" w:eastAsia="Arial" w:cs="宋体"/>
          <w:b/>
          <w:bCs/>
          <w:sz w:val="24"/>
          <w:szCs w:val="20"/>
        </w:rPr>
        <w:t xml:space="preserve">提出，由</w:t>
      </w:r>
      <w:r>
        <w:rPr>
          <w:rFonts w:hint="eastAsia" w:ascii="宋体" w:hAnsi="宋体" w:eastAsia="宋体" w:cs="宋体"/>
          <w:b/>
          <w:bCs/>
          <w:sz w:val="24"/>
          <w:szCs w:val="20"/>
        </w:rPr>
        <w:t xml:space="preserve">采购人</w:t>
      </w:r>
      <w:r>
        <w:rPr>
          <w:rFonts w:hint="eastAsia" w:ascii="宋体" w:hAnsi="宋体" w:eastAsia="Arial" w:cs="宋体"/>
          <w:b/>
          <w:bCs/>
          <w:sz w:val="24"/>
          <w:szCs w:val="20"/>
        </w:rPr>
        <w:t xml:space="preserve">负责答复。</w:t>
      </w:r>
      <w:r>
        <w:rPr>
          <w:rFonts w:hint="eastAsia" w:ascii="宋体" w:hAnsi="宋体" w:eastAsia="宋体" w:cs="宋体"/>
          <w:b/>
          <w:bCs/>
          <w:sz w:val="24"/>
          <w:szCs w:val="20"/>
        </w:rPr>
        <w:t xml:space="preserve">投标人</w:t>
      </w:r>
      <w:r>
        <w:rPr>
          <w:rFonts w:hint="eastAsia" w:ascii="宋体" w:hAnsi="宋体" w:eastAsia="Arial" w:cs="宋体"/>
          <w:b/>
          <w:bCs/>
          <w:sz w:val="24"/>
          <w:szCs w:val="20"/>
        </w:rPr>
        <w:t xml:space="preserve">对除上述事项以外其他事项的询问、质疑请向采购中心提出，由采购中心负责答复。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采购中心及</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只接收以纸质原件形式送达的质疑,</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和采购中心不接受未填写快递运单的快件。质疑接收部门为公共资源交易中心业务受理处，联系地址：盐城市府西路1号市公共资源交易中心522，联系电话：0515-86665052。</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 以下情形的质疑不予受理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28.5.1内容不符合《政府采购质疑和投诉办法》第十二条规定的质疑。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28.5.2超出政府采购法定期限的质疑。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28.5.3以传真、电子邮件等方式递交的非原件形式的质疑。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28.5.4未参加投标活动的</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或在投标活动中自身权益未受到损害的</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所提出的质疑。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28.5.5</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组成联合体参加投标，联合体中任何一方或多方未按要求签字、盖章、加盖公章的质疑。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28.6</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提出书面质疑必须有理、有据，不得捏造事实、提供虚假材料进行恶意质疑。否则，一经查实，采购中心有权依据政府采购的有关规定，报请政府采购监管部门对该</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进行相应的行政处罚和记录该</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的失信信息。</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29、中标通知书</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29.1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七、授予合同</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30</w:t>
      </w:r>
      <w:r>
        <w:rPr>
          <w:rFonts w:hint="eastAsia" w:ascii="宋体" w:hAnsi="宋体" w:eastAsia="宋体" w:cs="宋体"/>
          <w:b/>
          <w:bCs/>
          <w:sz w:val="24"/>
          <w:szCs w:val="20"/>
        </w:rPr>
        <w:t xml:space="preserve">、</w:t>
      </w:r>
      <w:r>
        <w:rPr>
          <w:rFonts w:hint="eastAsia" w:ascii="宋体" w:hAnsi="宋体" w:eastAsia="Arial" w:cs="宋体"/>
          <w:b/>
          <w:bCs/>
          <w:sz w:val="24"/>
          <w:szCs w:val="20"/>
        </w:rPr>
        <w:t xml:space="preserve">签订合同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30.l中标人应当在中标通知书发出之日起三十日内，按照招标文件确定的事项与</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签订政府采购合同。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30.2招标文件、中标人的投标文件及招标过程中有关澄清、承诺文件均应作为合同附件。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30.3签订合同后，</w:t>
      </w:r>
      <w:r>
        <w:rPr>
          <w:rFonts w:hint="eastAsia" w:ascii="宋体" w:hAnsi="宋体" w:eastAsia="Arial" w:cs="宋体"/>
          <w:i/>
          <w:iCs/>
          <w:sz w:val="24"/>
          <w:szCs w:val="20"/>
          <w:u w:val="single"/>
        </w:rPr>
        <w:t xml:space="preserve">中标人不得将合同标的进行转包</w:t>
      </w:r>
      <w:r>
        <w:rPr>
          <w:rFonts w:hint="eastAsia" w:ascii="宋体" w:hAnsi="宋体" w:eastAsia="Arial" w:cs="宋体"/>
          <w:sz w:val="24"/>
          <w:szCs w:val="20"/>
        </w:rPr>
        <w:t xml:space="preserve">。未经</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同意，中标人也不得采用分包的形式履行合同，否则</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有权终止合同。转包或分包造成</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损失的，中标人应承担相应赔偿责任。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31</w:t>
      </w:r>
      <w:r>
        <w:rPr>
          <w:rFonts w:hint="eastAsia" w:ascii="宋体" w:hAnsi="宋体" w:cs="宋体"/>
          <w:b/>
          <w:bCs/>
          <w:sz w:val="24"/>
          <w:szCs w:val="20"/>
        </w:rPr>
        <w:t xml:space="preserve">、</w:t>
      </w:r>
      <w:r>
        <w:rPr>
          <w:rFonts w:hint="eastAsia" w:ascii="宋体" w:hAnsi="宋体" w:eastAsia="Arial" w:cs="宋体"/>
          <w:b/>
          <w:bCs/>
          <w:sz w:val="24"/>
          <w:szCs w:val="20"/>
        </w:rPr>
        <w:t xml:space="preserve">服务（包含与服务相关的货物）的追加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31.1政府采购合同履行中，</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需追加与合同标的相同的服务（包含与服务相关的货物），在不改变合同其他条款的前提下，可以与中标人协商签订补充合同，但所有补充合同的采购金额不超过原合同金额10%。</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32</w:t>
      </w:r>
      <w:r>
        <w:rPr>
          <w:rFonts w:hint="eastAsia" w:ascii="宋体" w:hAnsi="宋体" w:eastAsia="宋体" w:cs="宋体"/>
          <w:b/>
          <w:bCs/>
          <w:sz w:val="24"/>
          <w:szCs w:val="20"/>
        </w:rPr>
        <w:t xml:space="preserve">、</w:t>
      </w:r>
      <w:r>
        <w:rPr>
          <w:rFonts w:hint="eastAsia" w:ascii="宋体" w:hAnsi="宋体" w:eastAsia="Arial" w:cs="宋体"/>
          <w:b/>
          <w:bCs/>
          <w:sz w:val="24"/>
          <w:szCs w:val="20"/>
        </w:rPr>
        <w:t xml:space="preserve">政府采购政策功能落实</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32.1政府采购线上合同信用融资政策</w:t>
      </w:r>
      <w:r/>
    </w:p>
    <w:p>
      <w:pPr>
        <w:ind w:firstLine="482"/>
        <w:jc w:val="left"/>
        <w:spacing w:line="560" w:lineRule="exact"/>
        <w:widowControl/>
        <w:rPr>
          <w:rFonts w:hint="eastAsia" w:ascii="宋体" w:hAnsi="宋体" w:eastAsia="宋体" w:cs="宋体"/>
          <w:sz w:val="24"/>
        </w:rPr>
      </w:pPr>
      <w:r>
        <w:rPr>
          <w:rFonts w:hint="eastAsia" w:ascii="宋体" w:hAnsi="宋体" w:eastAsia="Arial" w:cs="宋体"/>
          <w:sz w:val="24"/>
          <w:szCs w:val="20"/>
        </w:rPr>
        <w:t xml:space="preserve">根据《转发江苏省财政厅中国人民银行南京分行&lt;关于深入推进政府采购线上合同信用融资工作的通知</w:t>
      </w:r>
      <w:r>
        <w:rPr>
          <w:rFonts w:hint="eastAsia" w:ascii="宋体" w:hAnsi="宋体" w:eastAsia="宋体" w:cs="宋体"/>
          <w:sz w:val="24"/>
          <w:szCs w:val="20"/>
        </w:rPr>
        <w:t xml:space="preserve">〉的通知》</w:t>
      </w:r>
      <w:r>
        <w:rPr>
          <w:rFonts w:hint="eastAsia" w:ascii="宋体" w:hAnsi="宋体" w:eastAsia="Arial" w:cs="宋体"/>
          <w:sz w:val="24"/>
          <w:szCs w:val="20"/>
        </w:rPr>
        <w:t xml:space="preserve">（盐财购〔2021〕20号）规定，中标</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如有融资需求，可持政府采购合同在线向相关金融机构（具体信息详见江苏省政府采购网</w:t>
      </w:r>
      <w:r>
        <w:rPr>
          <w:rFonts w:hint="eastAsia" w:asciiTheme="minorEastAsia" w:hAnsiTheme="minorEastAsia" w:cstheme="minorEastAsia"/>
          <w:sz w:val="24"/>
          <w:szCs w:val="20"/>
        </w:rPr>
        <w:t xml:space="preserve">“政采贷”</w:t>
      </w:r>
      <w:r>
        <w:rPr>
          <w:rFonts w:hint="eastAsia" w:ascii="宋体" w:hAnsi="宋体" w:eastAsia="Arial" w:cs="宋体"/>
          <w:sz w:val="24"/>
          <w:szCs w:val="20"/>
        </w:rPr>
        <w:t xml:space="preserve">栏目）申请贷款，相关金融机构按照双方自愿的原则提供便捷、优惠的贷款服务；具体操作流程请参考苏采云系统中操作手册。 </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32.2进口产品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32.3中小企业、监狱企业及残疾人福利性单位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32.3.1中小企业定义：</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中小企业是</w:t>
      </w:r>
      <w:r>
        <w:rPr>
          <w:rFonts w:hint="eastAsia" w:ascii="宋体" w:hAnsi="宋体" w:eastAsia="Arial" w:cs="宋体"/>
          <w:sz w:val="24"/>
          <w:szCs w:val="2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提供的货物、工程或者服务符合下列情形的，享受中小企业扶持政策：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32.3.2.1在货物采购项目中，货物由中小企业制造，即货物由中小企业生产且使用该中小企业商号或者注册商标；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32.3.2.2在工程采购项目中，工程由中小企业承建，即工程施工单位为中小企业；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32.3.3在货物采购项目中，</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提供的货物既有中小企业制造货物，也有大型企业制造货物的，不享受中小企业扶持政策。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32.3.6残疾人福利单位定义：享受政府采购支持政策的残疾人福利性单位应当同时满足以下条件：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32.3.6.1安置的残疾人占本单位在职职工人数的比例不低于25%（含25%），并且安置的残疾人人数不少于10 人（含10 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32.3.6.2依法与安置的每位残疾人签订了一年以上（含一年）的劳动合同或服务协议；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32.3.6.3为安置的每位残疾人按月足额缴纳了基本养老保险、基本医疗保险、失业保险、工伤保险和生育保险等社会保险费；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32.3.7本项目是否专门面向中小企业预留采购份额见第一章《招标公告》。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32.3.8采购标的对应的中小企业划分标准所属行业见第四章《采购需求》。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32.3.9小微企业价格评审优惠的政策：见第五章《评标方法和评标标准》。</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32.4政府采购节能产品、环境标志产品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必须在响应文件中提供所投产品的相关证书</w:t>
      </w:r>
      <w:r>
        <w:rPr>
          <w:rFonts w:hint="eastAsia" w:ascii="宋体" w:hAnsi="宋体" w:eastAsia="宋体" w:cs="宋体"/>
          <w:sz w:val="24"/>
          <w:szCs w:val="20"/>
        </w:rPr>
        <w:t xml:space="preserve">（</w:t>
      </w:r>
      <w:r>
        <w:rPr>
          <w:rFonts w:hint="eastAsia" w:ascii="宋体" w:hAnsi="宋体" w:eastAsia="Arial" w:cs="宋体"/>
          <w:sz w:val="24"/>
          <w:szCs w:val="20"/>
        </w:rPr>
        <w:t xml:space="preserve">由国家确定的认证机构出具的、处于有效期之内的节能产品、环境标志产品认证证书</w:t>
      </w:r>
      <w:r>
        <w:rPr>
          <w:rFonts w:hint="eastAsia" w:ascii="宋体" w:hAnsi="宋体" w:eastAsia="宋体" w:cs="宋体"/>
          <w:sz w:val="24"/>
          <w:szCs w:val="20"/>
        </w:rPr>
        <w:t xml:space="preserve">）</w:t>
      </w:r>
      <w:r>
        <w:rPr>
          <w:rFonts w:hint="eastAsia" w:ascii="宋体" w:hAnsi="宋体" w:eastAsia="Arial" w:cs="宋体"/>
          <w:sz w:val="24"/>
          <w:szCs w:val="20"/>
        </w:rPr>
        <w:t xml:space="preserve">。节能产品、环境标志产品品目清单以递交响应文件截止时已正式公布的最近一期信息为准，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32.5绿色包装</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32.6政府采购创新产品</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采购人</w:t>
      </w:r>
      <w:r>
        <w:rPr>
          <w:rFonts w:hint="eastAsia" w:ascii="宋体" w:hAnsi="宋体" w:eastAsia="Arial" w:cs="宋体"/>
          <w:sz w:val="24"/>
          <w:szCs w:val="20"/>
        </w:rPr>
        <w:t xml:space="preserve">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32.7绿色数据中心政策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本文件中若涉及到数据中心采购，</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应依据《绿色数据中心政府采购需求标准（试行）》（财办库〔2023〕7号）文件精神，在采购数据中心相关设备、运维服务，应当有利于节约能源、环境保护和资源循环利用，按照《需求标准》实施相关采购活动。</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应当加强采购需求管理，根据《需求标准》提出的指标编制数据中心相关设备、运维服务政府采购项目的采购文件，并在合同中明确对相关指标的验收方式和违约责任。</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应当在履约验收中对</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在验收阶段提供相关检测报告、认证报告。</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32.8履约保证金政策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w:t>
      </w:r>
      <w:r>
        <w:rPr>
          <w:rFonts w:hint="eastAsia" w:ascii="宋体" w:hAnsi="宋体" w:eastAsia="Arial" w:cs="宋体"/>
          <w:sz w:val="24"/>
          <w:szCs w:val="20"/>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 如以履约保函（保险）形式缴纳履约保证金，</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可通过政府采购电子履约保函（保险）平台（www.jsdzbh.com）在线申请履约保函（保险）。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履约保证金金额不得超过合同金额的10%，</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对第三方信用服务机构依据标准规范评定为 AA 级及以上的政府采购</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（需在签订采购合同前提供信用管理 部门备案的第三方信用报告，且信用报告通过“信用盐城网”可查实），</w:t>
      </w:r>
      <w:r>
        <w:rPr>
          <w:rFonts w:hint="eastAsia" w:ascii="宋体" w:hAnsi="宋体" w:eastAsia="宋体" w:cs="宋体"/>
          <w:b/>
          <w:bCs/>
          <w:sz w:val="24"/>
        </w:rPr>
        <w:t xml:space="preserve">免收履约保证金</w:t>
      </w:r>
      <w:r>
        <w:rPr>
          <w:rFonts w:hint="eastAsia" w:ascii="宋体" w:hAnsi="宋体" w:eastAsia="宋体" w:cs="宋体"/>
          <w:sz w:val="24"/>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33</w:t>
      </w:r>
      <w:r>
        <w:rPr>
          <w:rFonts w:hint="eastAsia" w:ascii="宋体" w:hAnsi="宋体" w:eastAsia="宋体" w:cs="宋体"/>
          <w:b/>
          <w:bCs/>
          <w:sz w:val="24"/>
          <w:szCs w:val="20"/>
        </w:rPr>
        <w:t xml:space="preserve">、</w:t>
      </w:r>
      <w:r>
        <w:rPr>
          <w:rFonts w:hint="eastAsia" w:ascii="宋体" w:hAnsi="宋体" w:eastAsia="Arial" w:cs="宋体"/>
          <w:b/>
          <w:bCs/>
          <w:sz w:val="24"/>
          <w:szCs w:val="20"/>
        </w:rPr>
        <w:t xml:space="preserve">预付款制度</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本项目落实预付款制度，预付款比例为</w:t>
      </w:r>
      <w:r>
        <w:rPr>
          <w:rFonts w:hint="eastAsia" w:ascii="宋体" w:hAnsi="宋体" w:eastAsia="Arial" w:cs="宋体"/>
          <w:sz w:val="24"/>
          <w:szCs w:val="20"/>
          <w:u w:val="single"/>
        </w:rPr>
        <w:t xml:space="preserve">30%</w:t>
      </w:r>
      <w:r>
        <w:rPr>
          <w:rFonts w:hint="eastAsia" w:ascii="宋体" w:hAnsi="宋体" w:eastAsia="Arial" w:cs="宋体"/>
          <w:sz w:val="24"/>
          <w:szCs w:val="20"/>
        </w:rPr>
        <w:t xml:space="preserve">。在签订合同时，中标、成交</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明确书面表示无需预付款或者主动要求降低预付款比例的，</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可就预付款比例作相应调整。</w:t>
      </w:r>
      <w:bookmarkEnd w:id="57"/>
      <w:r/>
      <w:bookmarkEnd w:id="58"/>
      <w:r/>
      <w:bookmarkEnd w:id="84"/>
      <w:r/>
      <w:bookmarkEnd w:id="85"/>
      <w:r/>
      <w:bookmarkEnd w:id="86"/>
      <w:r/>
      <w:bookmarkEnd w:id="87"/>
      <w:r/>
      <w:r/>
    </w:p>
    <w:p>
      <w:pPr>
        <w:jc w:val="center"/>
        <w:spacing w:before="240" w:after="240"/>
        <w:widowControl/>
        <w:rPr>
          <w:rFonts w:hint="eastAsia"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pPr>
      <w:r/>
      <w:bookmarkStart w:id="100" w:name="_Toc203060314"/>
      <w:r/>
      <w:bookmarkStart w:id="101" w:name="_Toc479757211"/>
      <w:r/>
      <w:bookmarkStart w:id="102" w:name="_Toc120614244"/>
      <w:r/>
      <w:bookmarkStart w:id="103" w:name="_Toc20823346"/>
      <w:r/>
      <w:bookmarkStart w:id="104" w:name="_Toc462564139"/>
      <w:r/>
      <w:bookmarkStart w:id="105" w:name="_Toc16938590"/>
      <w:r/>
      <w:bookmarkStart w:id="106" w:name="_Hlt16619369"/>
      <w:r/>
      <w:bookmarkStart w:id="107" w:name="_Hlt16619350"/>
      <w:r/>
      <w:r/>
    </w:p>
    <w:p>
      <w:pPr>
        <w:jc w:val="center"/>
        <w:spacing w:before="240" w:after="240"/>
        <w:widowControl/>
        <w:rPr>
          <w:rFonts w:hint="eastAsia"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hint="eastAsia" w:ascii="方正小标宋_GBK" w:eastAsia="方正小标宋_GBK" w:cs="宋体" w:hAnsiTheme="minorEastAsia"/>
          <w:sz w:val="44"/>
          <w:szCs w:val="20"/>
        </w:rPr>
      </w:r>
      <w:r/>
    </w:p>
    <w:p>
      <w:pPr>
        <w:jc w:val="center"/>
        <w:spacing w:before="240" w:after="240"/>
        <w:widowControl/>
        <w:rPr>
          <w:rFonts w:hint="eastAsia"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hint="eastAsia" w:ascii="方正小标宋_GBK" w:eastAsia="方正小标宋_GBK" w:cs="宋体" w:hAnsiTheme="minorEastAsia"/>
          <w:sz w:val="44"/>
          <w:szCs w:val="20"/>
        </w:rPr>
      </w:r>
      <w:r/>
    </w:p>
    <w:p>
      <w:pPr>
        <w:jc w:val="center"/>
        <w:spacing w:before="240" w:after="240"/>
        <w:widowControl/>
        <w:rPr>
          <w:rFonts w:hint="eastAsia"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hint="eastAsia" w:ascii="方正小标宋_GBK" w:eastAsia="方正小标宋_GBK" w:cs="宋体" w:hAnsiTheme="minorEastAsia"/>
          <w:sz w:val="44"/>
          <w:szCs w:val="20"/>
        </w:rPr>
      </w:r>
      <w:r/>
    </w:p>
    <w:p>
      <w:pPr>
        <w:rPr>
          <w:rFonts w:hint="eastAsia" w:ascii="方正小标宋_GBK" w:eastAsia="方正小标宋_GBK" w:cs="宋体" w:hAnsiTheme="minorEastAsia"/>
          <w:sz w:val="44"/>
          <w:szCs w:val="44"/>
        </w:rPr>
      </w:pPr>
      <w:r>
        <w:rPr>
          <w:rFonts w:hint="eastAsia" w:ascii="方正小标宋_GBK" w:eastAsia="方正小标宋_GBK" w:cs="宋体" w:hAnsiTheme="minorEastAsia"/>
          <w:sz w:val="44"/>
          <w:szCs w:val="44"/>
        </w:rPr>
        <w:br w:type="page" w:clear="all"/>
      </w:r>
      <w:r/>
    </w:p>
    <w:p>
      <w:pPr>
        <w:jc w:val="center"/>
        <w:spacing w:before="240" w:after="240"/>
        <w:widowControl/>
        <w:rPr>
          <w:rFonts w:hint="eastAsia" w:ascii="黑体" w:hAnsi="黑体" w:eastAsia="黑体" w:cs="黑体"/>
          <w:sz w:val="44"/>
          <w:szCs w:val="20"/>
        </w:rPr>
        <w:pBdr>
          <w:top w:val="none" w:color="000000" w:sz="0" w:space="0"/>
          <w:left w:val="none" w:color="000000" w:sz="0" w:space="0"/>
          <w:bottom w:val="none" w:color="000000" w:sz="0" w:space="0"/>
          <w:right w:val="none" w:color="000000" w:sz="0" w:space="0"/>
        </w:pBdr>
        <w:outlineLvl w:val="0"/>
      </w:pPr>
      <w:r/>
      <w:bookmarkStart w:id="108" w:name="_Toc213751406"/>
      <w:r>
        <w:rPr>
          <w:rFonts w:hint="eastAsia" w:ascii="黑体" w:hAnsi="黑体" w:eastAsia="黑体" w:cs="黑体"/>
          <w:sz w:val="44"/>
          <w:szCs w:val="20"/>
        </w:rPr>
        <w:t xml:space="preserve">第三章  合同</w:t>
      </w:r>
      <w:bookmarkEnd w:id="100"/>
      <w:r>
        <w:rPr>
          <w:rFonts w:hint="eastAsia" w:ascii="黑体" w:hAnsi="黑体" w:eastAsia="黑体" w:cs="黑体"/>
          <w:sz w:val="44"/>
          <w:szCs w:val="20"/>
        </w:rPr>
        <w:t xml:space="preserve">文本</w:t>
      </w:r>
      <w:bookmarkEnd w:id="108"/>
      <w:r/>
      <w:r/>
    </w:p>
    <w:p>
      <w:pPr>
        <w:pStyle w:val="782"/>
        <w:jc w:val="center"/>
        <w:spacing w:before="0" w:after="0" w:line="240" w:lineRule="auto"/>
        <w:rPr>
          <w:rFonts w:ascii="宋体" w:hAnsi="宋体" w:eastAsia="Arial" w:cs="宋体"/>
          <w:sz w:val="24"/>
          <w:szCs w:val="20"/>
        </w:rPr>
      </w:pPr>
      <w:r/>
      <w:bookmarkStart w:id="109" w:name="_Toc16938559"/>
      <w:r/>
      <w:bookmarkStart w:id="110" w:name="_Toc513029243"/>
      <w:r/>
      <w:bookmarkStart w:id="111" w:name="_Toc20823315"/>
      <w:r/>
      <w:bookmarkStart w:id="112" w:name="OLE_LINK45"/>
      <w:r/>
      <w:bookmarkStart w:id="113" w:name="OLE_LINK44"/>
      <w:r/>
      <w:bookmarkStart w:id="114" w:name="OLE_LINK43"/>
      <w:r>
        <w:rPr>
          <w:rFonts w:hint="eastAsia" w:ascii="宋体" w:hAnsi="宋体" w:eastAsia="Arial" w:cs="宋体"/>
          <w:sz w:val="24"/>
          <w:szCs w:val="20"/>
        </w:rPr>
        <w:t xml:space="preserve">以下为中标后签订本项目合同的通用条款，中标人不得提出实质性的修改。</w:t>
      </w:r>
      <w:bookmarkEnd w:id="109"/>
      <w:r/>
      <w:bookmarkEnd w:id="110"/>
      <w:r/>
      <w:bookmarkEnd w:id="111"/>
      <w:r/>
      <w:r/>
    </w:p>
    <w:p>
      <w:pPr>
        <w:pStyle w:val="782"/>
        <w:jc w:val="center"/>
        <w:spacing w:before="0" w:after="0" w:line="240" w:lineRule="auto"/>
        <w:rPr>
          <w:rFonts w:ascii="宋体" w:hAnsi="宋体" w:eastAsia="Arial" w:cs="宋体"/>
          <w:sz w:val="24"/>
          <w:szCs w:val="20"/>
        </w:rPr>
      </w:pPr>
      <w:r>
        <w:rPr>
          <w:rFonts w:ascii="宋体" w:hAnsi="宋体" w:eastAsia="Arial" w:cs="宋体"/>
          <w:sz w:val="24"/>
          <w:szCs w:val="20"/>
        </w:rPr>
      </w:r>
      <w:r/>
    </w:p>
    <w:p>
      <w:pPr>
        <w:pStyle w:val="782"/>
        <w:jc w:val="center"/>
        <w:spacing w:before="0" w:after="0" w:line="240" w:lineRule="auto"/>
        <w:rPr>
          <w:rFonts w:hint="eastAsia" w:ascii="方正小标宋_GBK" w:eastAsia="方正小标宋_GBK" w:hAnsiTheme="minorEastAsia"/>
          <w:bCs/>
        </w:rPr>
      </w:pPr>
      <w:r>
        <w:rPr>
          <w:rFonts w:hint="eastAsia" w:ascii="方正小标宋_GBK" w:eastAsia="方正小标宋_GBK" w:cs="宋体" w:hAnsiTheme="minorEastAsia"/>
          <w:bCs/>
        </w:rPr>
        <w:t xml:space="preserve">盐城市政府采购合同（合同编号）</w:t>
      </w:r>
      <w:r/>
    </w:p>
    <w:p>
      <w:pPr>
        <w:ind w:firstLine="482"/>
        <w:jc w:val="left"/>
        <w:spacing w:line="560" w:lineRule="exact"/>
        <w:widowControl/>
        <w:rPr>
          <w:rFonts w:hint="eastAsia" w:ascii="宋体" w:hAnsi="宋体" w:eastAsia="宋体" w:cs="宋体"/>
          <w:sz w:val="24"/>
          <w:szCs w:val="20"/>
          <w:u w:val="single"/>
        </w:rPr>
      </w:pPr>
      <w:r>
        <w:rPr>
          <w:rFonts w:hint="eastAsia" w:ascii="宋体" w:hAnsi="宋体" w:eastAsia="Arial" w:cs="宋体"/>
          <w:sz w:val="24"/>
          <w:szCs w:val="20"/>
        </w:rPr>
        <w:t xml:space="preserve">项目名称：</w:t>
      </w:r>
      <w:r>
        <w:rPr>
          <w:rFonts w:hint="eastAsia" w:asciiTheme="minorEastAsia" w:hAnsiTheme="minorEastAsia" w:cstheme="minorEastAsia"/>
          <w:sz w:val="24"/>
          <w:szCs w:val="24"/>
          <w:u w:val="single"/>
        </w:rPr>
        <w:t xml:space="preserve">盐城市“公共数据平台”数据安全和治理应用功能模块建设升级</w:t>
      </w:r>
      <w:r>
        <w:rPr>
          <w:rFonts w:hint="eastAsia" w:asciiTheme="minorEastAsia" w:hAnsiTheme="minorEastAsia" w:cstheme="minorEastAsia"/>
          <w:sz w:val="24"/>
          <w:szCs w:val="20"/>
          <w:u w:val="single"/>
        </w:rPr>
        <w:t xml:space="preserve">项目</w:t>
      </w:r>
      <w:r>
        <w:rPr>
          <w:u w:val="single"/>
        </w:rPr>
      </w:r>
      <w:r/>
    </w:p>
    <w:p>
      <w:pPr>
        <w:ind w:firstLine="482"/>
        <w:jc w:val="left"/>
        <w:spacing w:line="560" w:lineRule="exact"/>
        <w:widowControl/>
        <w:rPr>
          <w:rFonts w:hint="eastAsia" w:ascii="宋体" w:hAnsi="宋体" w:eastAsia="宋体" w:cs="宋体"/>
          <w:sz w:val="24"/>
          <w:u w:val="single"/>
        </w:rPr>
      </w:pPr>
      <w:r>
        <w:rPr>
          <w:rFonts w:hint="eastAsia" w:ascii="宋体" w:hAnsi="宋体" w:eastAsia="Arial" w:cs="宋体"/>
          <w:sz w:val="24"/>
          <w:szCs w:val="20"/>
        </w:rPr>
        <w:t xml:space="preserve">项目编号：</w:t>
      </w:r>
      <w:r>
        <w:rPr>
          <w:rFonts w:hint="eastAsia" w:ascii="宋体" w:hAnsi="宋体" w:eastAsia="宋体" w:cs="宋体"/>
          <w:sz w:val="24"/>
          <w:u w:val="single"/>
        </w:rPr>
        <w:t xml:space="preserve">JSZC-320900-JZCG-G2025-0088</w:t>
      </w:r>
      <w:r/>
    </w:p>
    <w:p>
      <w:pPr>
        <w:ind w:firstLine="482"/>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甲方：（买方）</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w:t>
      </w:r>
      <w:r>
        <w:rPr>
          <w:rFonts w:hint="eastAsia" w:ascii="宋体" w:hAnsi="宋体" w:eastAsia="Arial" w:cs="宋体"/>
          <w:sz w:val="24"/>
          <w:szCs w:val="20"/>
        </w:rPr>
        <w:t xml:space="preserve">          </w:t>
      </w:r>
      <w:r/>
    </w:p>
    <w:p>
      <w:pPr>
        <w:ind w:firstLine="482"/>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乙方：（卖方）</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甲、乙双方根据盐城市政府采购中心</w:t>
      </w:r>
      <w:r>
        <w:rPr>
          <w:rFonts w:hint="eastAsia" w:ascii="宋体" w:hAnsi="宋体" w:eastAsia="Arial" w:cs="宋体"/>
          <w:sz w:val="24"/>
          <w:szCs w:val="24"/>
          <w:u w:val="single"/>
        </w:rPr>
        <w:t xml:space="preserve">盐城市“公共数据平台”数据安全和治理应用功能模块建设升级项目</w:t>
      </w:r>
      <w:r>
        <w:rPr>
          <w:rFonts w:hint="eastAsia" w:ascii="宋体" w:hAnsi="宋体" w:eastAsia="Arial" w:cs="宋体"/>
          <w:sz w:val="24"/>
          <w:szCs w:val="20"/>
        </w:rPr>
        <w:t xml:space="preserve">公开招标的结果，签署本合同。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一、合同内容</w:t>
      </w:r>
      <w:r/>
    </w:p>
    <w:p>
      <w:pPr>
        <w:ind w:firstLine="482"/>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1.1 标的名称：</w:t>
      </w:r>
      <w:r>
        <w:rPr>
          <w:rFonts w:hint="eastAsia" w:ascii="宋体" w:hAnsi="宋体" w:eastAsia="Arial" w:cs="宋体"/>
          <w:sz w:val="24"/>
          <w:szCs w:val="24"/>
          <w:u w:val="single"/>
        </w:rPr>
        <w:t xml:space="preserve">盐城市“公共数据平台”数据安全和治理应用功能模块建设升级项目</w:t>
      </w:r>
      <w:r>
        <w:rPr>
          <w:rFonts w:hint="eastAsia" w:ascii="宋体" w:hAnsi="宋体" w:eastAsia="Arial" w:cs="宋体"/>
          <w:sz w:val="24"/>
          <w:szCs w:val="20"/>
        </w:rPr>
      </w:r>
      <w:r/>
    </w:p>
    <w:p>
      <w:pPr>
        <w:ind w:firstLine="482"/>
        <w:jc w:val="left"/>
        <w:spacing w:line="560" w:lineRule="exact"/>
        <w:widowControl/>
        <w:rPr>
          <w:rFonts w:hint="eastAsia" w:ascii="宋体" w:hAnsi="宋体" w:eastAsia="宋体" w:cs="宋体"/>
          <w:sz w:val="24"/>
          <w:szCs w:val="20"/>
          <w:u w:val="single"/>
        </w:rPr>
      </w:pPr>
      <w:r>
        <w:rPr>
          <w:rFonts w:hint="eastAsia" w:ascii="宋体" w:hAnsi="宋体" w:eastAsia="Arial" w:cs="宋体"/>
          <w:sz w:val="24"/>
          <w:szCs w:val="20"/>
        </w:rPr>
        <w:t xml:space="preserve">1.2标的质量：</w:t>
      </w:r>
      <w:r>
        <w:rPr>
          <w:rFonts w:hint="eastAsia" w:ascii="宋体" w:hAnsi="宋体" w:eastAsia="宋体" w:cs="宋体"/>
          <w:sz w:val="24"/>
          <w:szCs w:val="20"/>
          <w:u w:val="single"/>
        </w:rPr>
        <w:t xml:space="preserve">详见采购需求</w:t>
      </w:r>
      <w:r/>
    </w:p>
    <w:p>
      <w:pPr>
        <w:ind w:firstLine="482"/>
        <w:jc w:val="left"/>
        <w:spacing w:line="560" w:lineRule="exact"/>
        <w:widowControl/>
        <w:rPr>
          <w:rFonts w:hint="eastAsia" w:ascii="宋体" w:hAnsi="宋体" w:eastAsia="宋体" w:cs="宋体"/>
          <w:sz w:val="24"/>
          <w:szCs w:val="20"/>
          <w:u w:val="single"/>
        </w:rPr>
      </w:pPr>
      <w:r>
        <w:rPr>
          <w:rFonts w:hint="eastAsia" w:ascii="宋体" w:hAnsi="宋体" w:eastAsia="Arial" w:cs="宋体"/>
          <w:sz w:val="24"/>
          <w:szCs w:val="20"/>
        </w:rPr>
        <w:t xml:space="preserve">1.3 标的数量（规模）：</w:t>
      </w:r>
      <w:bookmarkStart w:id="115" w:name="_Hlk213248179"/>
      <w:r>
        <w:rPr>
          <w:rFonts w:hint="eastAsia" w:ascii="宋体" w:hAnsi="宋体" w:eastAsia="宋体" w:cs="宋体"/>
          <w:sz w:val="24"/>
          <w:szCs w:val="20"/>
          <w:u w:val="single"/>
        </w:rPr>
        <w:t xml:space="preserve">详见采购需求</w:t>
      </w:r>
      <w:bookmarkEnd w:id="115"/>
      <w:r/>
      <w:r/>
    </w:p>
    <w:p>
      <w:pPr>
        <w:ind w:firstLine="482"/>
        <w:jc w:val="left"/>
        <w:spacing w:line="560" w:lineRule="exact"/>
        <w:widowControl/>
        <w:rPr>
          <w:rFonts w:ascii="宋体" w:hAnsi="宋体" w:eastAsia="Arial" w:cs="宋体"/>
          <w:sz w:val="24"/>
          <w:szCs w:val="20"/>
          <w:u w:val="single"/>
        </w:rPr>
      </w:pPr>
      <w:r>
        <w:rPr>
          <w:rFonts w:hint="eastAsia" w:ascii="宋体" w:hAnsi="宋体" w:eastAsia="Arial" w:cs="宋体"/>
          <w:sz w:val="24"/>
          <w:szCs w:val="20"/>
        </w:rPr>
        <w:t xml:space="preserve">1.4 履行时间（期限）</w:t>
      </w:r>
      <w:r>
        <w:rPr>
          <w:rFonts w:hint="eastAsia" w:asciiTheme="minorEastAsia" w:hAnsiTheme="minorEastAsia" w:cstheme="minorEastAsia"/>
          <w:sz w:val="24"/>
          <w:szCs w:val="20"/>
        </w:rPr>
        <w:t xml:space="preserve">：</w:t>
      </w:r>
      <w:r>
        <w:rPr>
          <w:rFonts w:hint="eastAsia" w:ascii="宋体" w:hAnsi="宋体" w:eastAsia="宋体" w:cs="宋体"/>
          <w:sz w:val="24"/>
          <w:szCs w:val="20"/>
          <w:u w:val="single"/>
        </w:rPr>
        <w:t xml:space="preserve">详见采购需求</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1.5 履行地点：</w:t>
      </w:r>
      <w:r>
        <w:rPr>
          <w:rFonts w:hint="eastAsia" w:ascii="宋体" w:hAnsi="宋体" w:eastAsia="宋体" w:cs="宋体"/>
          <w:sz w:val="24"/>
          <w:szCs w:val="20"/>
          <w:u w:val="single"/>
        </w:rPr>
        <w:t xml:space="preserve">甲方</w:t>
      </w:r>
      <w:r>
        <w:rPr>
          <w:rFonts w:hint="eastAsia" w:ascii="宋体" w:hAnsi="宋体" w:eastAsia="Arial" w:cs="宋体"/>
          <w:sz w:val="24"/>
          <w:szCs w:val="20"/>
          <w:u w:val="single"/>
        </w:rPr>
        <w:t xml:space="preserve">指定地点</w:t>
      </w:r>
      <w:r>
        <w:rPr>
          <w:rFonts w:hint="eastAsia" w:ascii="宋体" w:hAnsi="宋体" w:eastAsia="Arial" w:cs="宋体"/>
          <w:sz w:val="24"/>
          <w:szCs w:val="20"/>
        </w:rPr>
        <w:t xml:space="preserve">。</w:t>
      </w:r>
      <w:r/>
    </w:p>
    <w:p>
      <w:pPr>
        <w:ind w:firstLine="482"/>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1.6履行方式：</w:t>
      </w:r>
      <w:r>
        <w:rPr>
          <w:rFonts w:hint="eastAsia" w:ascii="宋体" w:hAnsi="宋体" w:eastAsia="宋体" w:cs="宋体"/>
          <w:sz w:val="24"/>
          <w:szCs w:val="20"/>
          <w:u w:val="single"/>
        </w:rPr>
        <w:t xml:space="preserve">按甲方指定方式</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二、合同金额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2.1本合同金额为（大写）：</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圆（_______________元）人民币或其他币种。</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三、技术资料</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3.1乙方应按招标文件规定的时间向甲方提供服务（包含与服务相关的货物）的有关技术资料。</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四、知识产权</w:t>
      </w:r>
      <w:r/>
    </w:p>
    <w:p>
      <w:pPr>
        <w:ind w:firstLine="482"/>
        <w:jc w:val="left"/>
        <w:spacing w:line="560" w:lineRule="exact"/>
        <w:widowControl/>
        <w:rPr>
          <w:rFonts w:hint="eastAsia" w:ascii="宋体" w:hAnsi="宋体" w:eastAsia="宋体" w:cs="宋体"/>
          <w:sz w:val="24"/>
        </w:rPr>
      </w:pPr>
      <w:r>
        <w:rPr>
          <w:rFonts w:hint="eastAsia" w:ascii="宋体" w:hAnsi="宋体" w:eastAsia="Arial" w:cs="宋体"/>
          <w:sz w:val="24"/>
          <w:szCs w:val="20"/>
        </w:rPr>
        <w:t xml:space="preserve">4.1</w:t>
      </w:r>
      <w:r>
        <w:rPr>
          <w:rFonts w:hint="eastAsia" w:ascii="宋体" w:hAnsi="宋体" w:eastAsia="宋体" w:cs="宋体"/>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jc w:val="left"/>
        <w:spacing w:line="560" w:lineRule="exact"/>
        <w:widowControl/>
        <w:rPr>
          <w:rFonts w:hint="eastAsia" w:ascii="宋体" w:hAnsi="宋体" w:eastAsia="宋体" w:cs="宋体"/>
          <w:sz w:val="24"/>
        </w:rPr>
      </w:pPr>
      <w:r>
        <w:rPr>
          <w:rFonts w:hint="eastAsia" w:ascii="宋体" w:hAnsi="宋体" w:eastAsia="宋体" w:cs="宋体"/>
          <w:sz w:val="24"/>
        </w:rPr>
        <w:t xml:space="preserve">4.2项目建设过程中所产生成果的知识产权归甲方所有。乙方为履行本合同向甲方所交付工作成果（包括但不限于履行本合同过程中形成的技术资料文件等）的所有权与知识产权均归甲方单独占有。乙方不以任何形式主张权利，并应甲方要求，配合甲方完成权利登记等必要手续。</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rPr>
        <w:t xml:space="preserve">4.3未经甲方同意，乙方不得擅自处分（包括但不限于使用、许可他人使用、转让、出租、出借、买卖、对外披露等）该服务工作成果。</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五、产权担保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5.1乙方保证所交付的服务（包含与服务相关的货物）的所有权完全属于乙方且无任何抵押、查封等产权瑕疵。</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六、履约保证金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6.1乙方交纳人民币</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元作为本合同的履约保证金。</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备注：履约保证金金额为合同金额的10%，采购人应当对AA评级及以上政府采购投标人（需提供信用管理部门备案的第三方信用报告）</w:t>
      </w:r>
      <w:r>
        <w:rPr>
          <w:rFonts w:hint="eastAsia" w:asciiTheme="minorEastAsia" w:hAnsiTheme="minorEastAsia" w:cstheme="minorEastAsia"/>
          <w:b/>
          <w:bCs/>
          <w:sz w:val="24"/>
          <w:szCs w:val="20"/>
        </w:rPr>
        <w:t xml:space="preserve">免收履约保证金</w:t>
      </w:r>
      <w:r>
        <w:rPr>
          <w:rFonts w:hint="eastAsia" w:asciiTheme="minorEastAsia" w:hAnsiTheme="minorEastAsia" w:cstheme="minorEastAsia"/>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6.2.1乙方应当以支票、汇票、本票或者金融机构、担保机构出具的保函等非现金形式提交履约保证金。依据《关于在全省政府采购领域推行电子履约保函（保险）的通知》，鼓励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6.2.2 如以履约保函（保险）形式缴纳履约保证金，乙方可通过政府采购电子履约保函（保险）平台（www.jsdzbh.com）在线申请履约保函（保险）。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6.3合同履行结束后，甲方应及时退还交纳的履约保证金。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6.4履约保证金的退还：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6.4.1方式：退还至乙方缴纳履约保证金的账户。如为保函，在到期时自行失效。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6.4.2时间：验收合格后30日内。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6.4.3条件：按合同要求全部履约完成并经甲方验收合格，且甲方收到乙方出具的发票。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6.4.4不予退还情形：</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除不可抗力情况外，乙方出现下列情形之一的，其履约保证金，甲方将视情节决定不予退还或部分不予退还。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（1）乙方无正当理由拒绝签订合同的，或者在签订合同时向甲方提出附加条件或者更改合同实质性内容要求的；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（2）乙方不履行与</w:t>
      </w:r>
      <w:r>
        <w:rPr>
          <w:rFonts w:hint="eastAsia" w:ascii="宋体" w:hAnsi="宋体" w:eastAsia="宋体" w:cs="宋体"/>
          <w:sz w:val="24"/>
          <w:szCs w:val="20"/>
        </w:rPr>
        <w:t xml:space="preserve">采购人</w:t>
      </w:r>
      <w:r>
        <w:rPr>
          <w:rFonts w:hint="eastAsia" w:ascii="宋体" w:hAnsi="宋体" w:eastAsia="Arial" w:cs="宋体"/>
          <w:sz w:val="24"/>
          <w:szCs w:val="20"/>
        </w:rPr>
        <w:t xml:space="preserve">订立的合同的；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（3）乙方所供货物或服务不符合招标文件规定要求的；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（4）乙方采取欺骗、弄虚作假方式投标的或与</w:t>
      </w:r>
      <w:r>
        <w:rPr>
          <w:rFonts w:hint="eastAsia" w:ascii="宋体" w:hAnsi="宋体" w:eastAsia="宋体" w:cs="宋体"/>
          <w:sz w:val="24"/>
          <w:szCs w:val="20"/>
        </w:rPr>
        <w:t xml:space="preserve">其他</w:t>
      </w:r>
      <w:r>
        <w:rPr>
          <w:rFonts w:hint="eastAsia" w:ascii="宋体" w:hAnsi="宋体" w:eastAsia="Arial" w:cs="宋体"/>
          <w:sz w:val="24"/>
          <w:szCs w:val="20"/>
        </w:rPr>
        <w:t xml:space="preserve">投标人串通投标的；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（5）乙方将合同内容转包、违法分包的；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（6）乙方故意捏造事实或伪造证明材料，进行虚假恶意投诉或反映的。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6.4.5逾期退还的违约责任：甲方逾期无故未退还履约保证金的，按中国人民银行同期贷款基准利率上浮20%后的利率支付超期资金占用费，但因乙方自身原因导致无法及时退还的除外。</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七、合同转包或分包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7.1乙方不得将合同标的转包给他人履行。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7.2乙方不得将合同标的分包给他人履行。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7.3乙方如有转包或未经甲方同意的分包行为，甲方有权解除合同。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八、合同款项支付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8.1合同款项的支付方式及进度安排</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合同签订后，甲方在收到乙方票据并确认无误后，10个工作日内，支付预付款合同价的30%；</w:t>
      </w:r>
      <w:r/>
    </w:p>
    <w:p>
      <w:pPr>
        <w:ind w:firstLine="480"/>
        <w:jc w:val="left"/>
        <w:spacing w:line="560" w:lineRule="exact"/>
        <w:widowControl/>
        <w:rPr>
          <w:rFonts w:hint="eastAsia" w:ascii="宋体" w:hAnsi="宋体" w:eastAsia="宋体" w:cs="宋体"/>
          <w:sz w:val="24"/>
          <w:szCs w:val="20"/>
        </w:rPr>
      </w:pPr>
      <w:r>
        <w:rPr>
          <w:rFonts w:hint="eastAsia" w:asciiTheme="minorEastAsia" w:hAnsiTheme="minorEastAsia" w:cstheme="minorEastAsia"/>
          <w:sz w:val="24"/>
          <w:szCs w:val="20"/>
        </w:rPr>
        <w:t xml:space="preserve">合同约定的所有服务内容完成，经终验通过后，甲方在收到乙方票据并确认无误后，10个工作日内，支付合同价的70%。</w:t>
      </w:r>
      <w:r/>
    </w:p>
    <w:p>
      <w:pPr>
        <w:ind w:firstLine="482"/>
        <w:jc w:val="left"/>
        <w:spacing w:line="560" w:lineRule="exact"/>
        <w:widowControl/>
        <w:tabs>
          <w:tab w:val="left" w:pos="2730" w:leader="none"/>
        </w:tabs>
        <w:rPr>
          <w:rFonts w:hint="eastAsia" w:ascii="宋体" w:hAnsi="宋体" w:eastAsia="宋体" w:cs="宋体"/>
          <w:b/>
          <w:bCs/>
          <w:sz w:val="24"/>
          <w:szCs w:val="20"/>
        </w:rPr>
        <w:outlineLvl w:val="1"/>
      </w:pPr>
      <w:r>
        <w:rPr>
          <w:rFonts w:hint="eastAsia" w:ascii="宋体" w:hAnsi="宋体" w:eastAsia="Arial" w:cs="宋体"/>
          <w:b/>
          <w:bCs/>
          <w:sz w:val="24"/>
          <w:szCs w:val="20"/>
        </w:rPr>
        <w:t xml:space="preserve">九、税费</w:t>
      </w:r>
      <w:r>
        <w:rPr>
          <w:rFonts w:hint="eastAsia" w:ascii="宋体" w:hAnsi="宋体" w:eastAsia="宋体" w:cs="宋体"/>
          <w:b/>
          <w:bCs/>
          <w:sz w:val="24"/>
          <w:szCs w:val="20"/>
        </w:rPr>
        <w:tab/>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9.1本合同执行中相关的一切税费均由乙方负担。</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十、项目验收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10.1甲方依法组织履约验收工作。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10.3对于实际使用人和甲方分离的项目，甲方邀请实际使用人参与验收。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10.4如有必要，甲方邀请参加本项目的其他</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或第三方专业机构及专家参与验收，相关意见将作为验收书的参考资料。</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十一、违约责任</w:t>
      </w:r>
      <w:r/>
    </w:p>
    <w:p>
      <w:pPr>
        <w:ind w:firstLine="482"/>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11.1甲方无正当理由拒绝接受乙方提供服务的，甲方向乙方偿付拒绝接受服务合同价款总值</w:t>
      </w:r>
      <w:bookmarkStart w:id="116" w:name="OLE_LINK5"/>
      <w:r/>
      <w:bookmarkStart w:id="117" w:name="OLE_LINK6"/>
      <w:r>
        <w:rPr>
          <w:rFonts w:hint="eastAsia" w:ascii="宋体" w:hAnsi="宋体" w:eastAsia="Arial" w:cs="宋体"/>
          <w:sz w:val="24"/>
          <w:szCs w:val="20"/>
          <w:u w:val="single"/>
        </w:rPr>
        <w:t xml:space="preserve"> </w:t>
      </w:r>
      <w:r>
        <w:rPr>
          <w:rFonts w:hint="eastAsia" w:ascii="宋体" w:hAnsi="宋体" w:cs="宋体"/>
          <w:sz w:val="24"/>
          <w:szCs w:val="20"/>
          <w:u w:val="single"/>
        </w:rPr>
        <w:t xml:space="preserve">5%</w:t>
      </w:r>
      <w:r>
        <w:rPr>
          <w:rFonts w:hint="eastAsia" w:ascii="宋体" w:hAnsi="宋体" w:eastAsia="Arial" w:cs="宋体"/>
          <w:sz w:val="24"/>
          <w:szCs w:val="20"/>
          <w:u w:val="single"/>
        </w:rPr>
        <w:t xml:space="preserve"> </w:t>
      </w:r>
      <w:bookmarkEnd w:id="116"/>
      <w:r/>
      <w:bookmarkEnd w:id="117"/>
      <w:r>
        <w:rPr>
          <w:rFonts w:hint="eastAsia" w:ascii="宋体" w:hAnsi="宋体" w:eastAsia="Arial" w:cs="宋体"/>
          <w:sz w:val="24"/>
          <w:szCs w:val="20"/>
        </w:rPr>
        <w:t xml:space="preserve">的违约金。</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11.2甲方无故逾期验收和办理合同款项支付手续的,甲方应按逾期付款总额</w:t>
      </w:r>
      <w:r>
        <w:rPr>
          <w:rFonts w:hint="eastAsia" w:ascii="宋体" w:hAnsi="宋体" w:cs="宋体"/>
          <w:sz w:val="24"/>
          <w:szCs w:val="20"/>
          <w:u w:val="single"/>
        </w:rPr>
        <w:t xml:space="preserve">0.</w:t>
      </w:r>
      <w:r>
        <w:rPr>
          <w:rFonts w:hint="eastAsia" w:ascii="宋体" w:hAnsi="宋体" w:eastAsia="Arial" w:cs="宋体"/>
          <w:sz w:val="24"/>
          <w:szCs w:val="20"/>
          <w:u w:val="single"/>
        </w:rPr>
        <w:t xml:space="preserve">1%</w:t>
      </w:r>
      <w:r>
        <w:rPr>
          <w:rFonts w:hint="eastAsia" w:ascii="宋体" w:hAnsi="宋体" w:eastAsia="宋体" w:cs="宋体"/>
          <w:sz w:val="24"/>
          <w:szCs w:val="20"/>
          <w:u w:val="single"/>
        </w:rPr>
        <w:t xml:space="preserve"> </w:t>
      </w:r>
      <w:r>
        <w:rPr>
          <w:rFonts w:hint="eastAsia" w:ascii="宋体" w:hAnsi="宋体" w:eastAsia="Arial" w:cs="宋体"/>
          <w:sz w:val="24"/>
          <w:szCs w:val="20"/>
        </w:rPr>
        <w:t xml:space="preserve">的每日向乙方支付违约金。</w:t>
      </w:r>
      <w:r/>
    </w:p>
    <w:p>
      <w:pPr>
        <w:ind w:firstLine="482"/>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Arial" w:cs="宋体"/>
          <w:sz w:val="24"/>
          <w:szCs w:val="20"/>
          <w:u w:val="single"/>
        </w:rPr>
        <w:t xml:space="preserve"> </w:t>
      </w:r>
      <w:r>
        <w:rPr>
          <w:rFonts w:hint="eastAsia" w:ascii="宋体" w:hAnsi="宋体" w:cs="宋体"/>
          <w:sz w:val="24"/>
          <w:szCs w:val="20"/>
          <w:u w:val="single"/>
        </w:rPr>
        <w:t xml:space="preserve">5%</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的违约金，如造成甲方损失超过违约金的，超出部分由乙方继续承担赔偿责任。</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11.4乙方所提供服务的标准不符合合同规定及招标文件规定标准的，甲方有权拒绝接受服务，并可单方面解除合同。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十二、不可抗力事件处理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12.1在合同有效期内，任何一方因不可抗力事件导致不能履行合同，则合同履行期可延长，其延长期与不可抗力影响期相同。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12.2不可抗力事件发生后，应立即通知对方，并寄送有关权威机构出具的证明。</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12.3不可抗力事件延续120天以上，双方应通过友好协商，确定是否继续履行合同。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十三、解决争议的方法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13.1双方在签订、履行合同中所发生的一切争议，应通过友好协商解决。如协商不成，由甲方住所地人民法院管辖。</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十四、合同生效及其他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14.1合同经双方法定代表人或授权委托代表人签字并加盖单位公章后生效。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14.2遵照《中华人民共和国民法典》、《中华人民共和国政府采购法》有关条文执行。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14.3 本合同正本一式两份，具有同等法律效力，甲方、乙方各执一份。</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14.4 未尽事宜以最终签订的合同为准。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甲方：             </w:t>
      </w:r>
      <w:r>
        <w:rPr>
          <w:rFonts w:hint="eastAsia" w:ascii="宋体" w:hAnsi="宋体" w:eastAsia="宋体" w:cs="宋体"/>
          <w:sz w:val="24"/>
          <w:szCs w:val="20"/>
        </w:rPr>
        <w:t xml:space="preserve">                         </w:t>
      </w:r>
      <w:r>
        <w:rPr>
          <w:rFonts w:hint="eastAsia" w:ascii="宋体" w:hAnsi="宋体" w:eastAsia="Arial" w:cs="宋体"/>
          <w:sz w:val="24"/>
          <w:szCs w:val="20"/>
        </w:rPr>
        <w:t xml:space="preserve">乙方：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地址：                                      地址：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法定代表人或授权代表：      法定代表人或授权代表：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联系电话：                              联系电话：</w:t>
      </w:r>
      <w:r/>
    </w:p>
    <w:p>
      <w:pPr>
        <w:ind w:firstLine="482"/>
        <w:jc w:val="right"/>
        <w:spacing w:line="560" w:lineRule="exact"/>
        <w:widowControl/>
        <w:rPr>
          <w:rFonts w:ascii="宋体" w:hAnsi="宋体" w:eastAsia="Arial" w:cs="宋体"/>
          <w:sz w:val="24"/>
          <w:szCs w:val="20"/>
        </w:rPr>
      </w:pPr>
      <w:r>
        <w:rPr>
          <w:rFonts w:hint="eastAsia" w:ascii="宋体" w:hAnsi="宋体" w:eastAsia="Arial" w:cs="宋体"/>
          <w:sz w:val="24"/>
          <w:szCs w:val="20"/>
        </w:rPr>
        <w:t xml:space="preserve">签订日期：  年   月  日</w:t>
      </w:r>
      <w:bookmarkEnd w:id="112"/>
      <w:r/>
      <w:bookmarkEnd w:id="113"/>
      <w:r/>
      <w:bookmarkEnd w:id="114"/>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r>
      <w:r/>
    </w:p>
    <w:p>
      <w:pPr>
        <w:rPr>
          <w:rFonts w:hint="eastAsia" w:ascii="黑体" w:hAnsi="黑体" w:eastAsia="黑体" w:cs="黑体"/>
          <w:sz w:val="44"/>
          <w:szCs w:val="20"/>
        </w:rPr>
      </w:pPr>
      <w:r/>
      <w:bookmarkStart w:id="118" w:name="_Toc203060316"/>
      <w:r>
        <w:rPr>
          <w:rFonts w:hint="eastAsia" w:ascii="黑体" w:hAnsi="黑体" w:eastAsia="黑体" w:cs="黑体"/>
          <w:sz w:val="44"/>
          <w:szCs w:val="20"/>
        </w:rPr>
        <w:br w:type="page" w:clear="all"/>
      </w:r>
      <w:r/>
    </w:p>
    <w:p>
      <w:pPr>
        <w:jc w:val="center"/>
        <w:widowControl/>
        <w:rPr>
          <w:rFonts w:hint="eastAsia" w:asciiTheme="majorEastAsia" w:hAnsiTheme="majorEastAsia" w:eastAsiaTheme="majorEastAsia" w:cstheme="majorEastAsia"/>
          <w:bCs/>
          <w:sz w:val="28"/>
          <w:szCs w:val="28"/>
        </w:rPr>
      </w:pPr>
      <w:r>
        <w:rPr>
          <w:rFonts w:hint="eastAsia" w:asciiTheme="majorEastAsia" w:hAnsiTheme="majorEastAsia" w:eastAsiaTheme="majorEastAsia" w:cstheme="majorEastAsia"/>
          <w:bCs/>
          <w:sz w:val="28"/>
          <w:szCs w:val="28"/>
        </w:rPr>
        <w:t xml:space="preserve">保密协议书</w:t>
      </w:r>
      <w:r/>
    </w:p>
    <w:p>
      <w:pPr>
        <w:pStyle w:val="764"/>
        <w:spacing w:line="500" w:lineRule="exact"/>
        <w:widowControl/>
        <w:rPr>
          <w:rFonts w:hAnsi="宋体" w:eastAsia="Arial" w:cs="宋体"/>
          <w:sz w:val="24"/>
          <w:szCs w:val="20"/>
        </w:rPr>
      </w:pPr>
      <w:r>
        <w:rPr>
          <w:rFonts w:hint="eastAsia" w:hAnsi="宋体" w:eastAsia="Arial" w:cs="宋体"/>
          <w:sz w:val="24"/>
          <w:szCs w:val="20"/>
        </w:rPr>
        <w:t xml:space="preserve">甲方：</w:t>
      </w:r>
      <w:r>
        <w:rPr>
          <w:rFonts w:hint="eastAsia" w:hAnsi="宋体" w:eastAsia="Arial" w:cs="宋体"/>
          <w:sz w:val="24"/>
          <w:szCs w:val="20"/>
          <w:u w:val="single"/>
        </w:rPr>
        <w:t xml:space="preserve">                 </w:t>
      </w:r>
      <w:r>
        <w:rPr>
          <w:rFonts w:hint="eastAsia" w:hAnsi="宋体" w:eastAsia="Arial" w:cs="宋体"/>
          <w:sz w:val="24"/>
          <w:szCs w:val="20"/>
        </w:rPr>
        <w:t xml:space="preserve">                     </w:t>
      </w:r>
      <w:r/>
    </w:p>
    <w:p>
      <w:pPr>
        <w:pStyle w:val="764"/>
        <w:spacing w:line="500" w:lineRule="exact"/>
        <w:widowControl/>
        <w:rPr>
          <w:rFonts w:hAnsi="宋体" w:eastAsia="Arial" w:cs="宋体"/>
          <w:sz w:val="24"/>
          <w:szCs w:val="20"/>
        </w:rPr>
      </w:pPr>
      <w:r>
        <w:rPr>
          <w:rFonts w:hint="eastAsia" w:hAnsi="宋体" w:eastAsia="Arial" w:cs="宋体"/>
          <w:sz w:val="24"/>
          <w:szCs w:val="20"/>
        </w:rPr>
        <w:t xml:space="preserve">乙方：</w:t>
      </w:r>
      <w:r>
        <w:rPr>
          <w:rFonts w:hint="eastAsia" w:hAnsi="宋体" w:eastAsia="Arial" w:cs="宋体"/>
          <w:sz w:val="24"/>
          <w:szCs w:val="20"/>
          <w:u w:val="single"/>
        </w:rPr>
        <w:t xml:space="preserve">                 </w:t>
      </w:r>
      <w:r>
        <w:rPr>
          <w:rFonts w:hint="eastAsia" w:hAnsi="宋体" w:eastAsia="Arial" w:cs="宋体"/>
          <w:sz w:val="24"/>
          <w:szCs w:val="20"/>
        </w:rPr>
        <w:t xml:space="preserve">  </w:t>
      </w:r>
      <w:bookmarkStart w:id="119" w:name="OLE_LINK28"/>
      <w:r/>
      <w:bookmarkStart w:id="120" w:name="OLE_LINK26"/>
      <w:r>
        <w:rPr>
          <w:rFonts w:hint="eastAsia" w:hAnsi="宋体" w:eastAsia="Arial" w:cs="宋体"/>
          <w:sz w:val="24"/>
          <w:szCs w:val="20"/>
        </w:rPr>
        <w:t xml:space="preserve">                </w:t>
      </w:r>
      <w:bookmarkEnd w:id="119"/>
      <w:r/>
      <w:bookmarkEnd w:id="120"/>
      <w:r>
        <w:rPr>
          <w:rFonts w:hint="eastAsia" w:hAnsi="宋体" w:eastAsia="Arial" w:cs="宋体"/>
          <w:sz w:val="24"/>
          <w:szCs w:val="20"/>
        </w:rPr>
        <w:t xml:space="preserve">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鉴于乙方接受甲方委托，将在合同规定的期限内对甲方有关</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，而在提供服务过程中，乙方将不可避免地接触到甲方的涉密设备、涉密信息以及保密资料，为落实保密措施，做好保密工作，切实维护国家安全和利益以及甲方部门的利益，双方就有关保密事宜达成如下意见：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一、甲方职责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1.甲方应对乙方项目合同金额及合同本身进行保密，对乙方明确为甲方的技术人员进行保密责任、保密义务提醒教育，并对乙方技术服务人员进行技术服务具体实施进行全程跟踪、监督和管理。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2.对于乙方提出的与技术服务密切相关的工作文档且必须提供保密资料等相关事宜进行保密审查认证，并对提供给乙方的相关保密资料提出比较明确的保密要求，做好交接登记工作。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3.发现乙方在为甲方实施技术服务过程中存在安全隐患和泄密漏洞的，应当及时提出，并督促落实改进措施，确保安全。</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二、乙方职责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1.乙方在接受甲方委托之日起，应当事先做好相关准备工作：一是明确具体上门服务的技术人员，且做到相对固定；二是对相关技术服务人员进行保密教育，明确保密责任、义务，并与之签订《保密协议书》。</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3.乙方在为甲方提供技术服务时，甲方根据乙方提出的要求，必须提供保密资料时，双方应当办理交接手续，做好登记、</w:t>
      </w:r>
      <w:r>
        <w:rPr>
          <w:rFonts w:hint="eastAsia" w:ascii="宋体" w:hAnsi="宋体" w:eastAsia="宋体" w:cs="宋体"/>
          <w:sz w:val="24"/>
          <w:szCs w:val="20"/>
        </w:rPr>
        <w:t xml:space="preserve">使用台账</w:t>
      </w:r>
      <w:r>
        <w:rPr>
          <w:rFonts w:hint="eastAsia" w:ascii="宋体" w:hAnsi="宋体" w:eastAsia="Arial" w:cs="宋体"/>
          <w:sz w:val="24"/>
          <w:szCs w:val="20"/>
        </w:rPr>
        <w:t xml:space="preserve">；乙方在将相关保密资料带回使用时，应确保携带、使用、存放全过程的安全；保密资料原则上不得另行复制，确因技术服务需要经甲方同意复制的，按原件要求严格管理。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4.乙方在完成甲方某项技术服务任务后，与此任务相关</w:t>
      </w:r>
      <w:r>
        <w:rPr>
          <w:rFonts w:hint="eastAsia" w:ascii="宋体" w:hAnsi="宋体" w:eastAsia="宋体" w:cs="宋体"/>
          <w:sz w:val="24"/>
          <w:szCs w:val="20"/>
        </w:rPr>
        <w:t xml:space="preserve">且</w:t>
      </w:r>
      <w:r>
        <w:rPr>
          <w:rFonts w:hint="eastAsia" w:ascii="宋体" w:hAnsi="宋体" w:eastAsia="Arial" w:cs="宋体"/>
          <w:sz w:val="24"/>
          <w:szCs w:val="20"/>
        </w:rPr>
        <w:t xml:space="preserve">短期内不再使用的先前甲方提供的保密资料，原则上应</w:t>
      </w:r>
      <w:r>
        <w:rPr>
          <w:rFonts w:hint="eastAsia" w:ascii="宋体" w:hAnsi="宋体" w:eastAsia="宋体" w:cs="宋体"/>
          <w:sz w:val="24"/>
          <w:szCs w:val="20"/>
        </w:rPr>
        <w:t xml:space="preserve">限</w:t>
      </w:r>
      <w:r>
        <w:rPr>
          <w:rFonts w:hint="eastAsia" w:ascii="宋体" w:hAnsi="宋体" w:eastAsia="Arial" w:cs="宋体"/>
          <w:sz w:val="24"/>
          <w:szCs w:val="20"/>
        </w:rPr>
        <w:t xml:space="preserve">期退回甲方，并办理保密资料退回手续，做好交接登记。甲方认为可以作废不需退回的保密资料，乙方应当及时进行保密销毁，并做好核销登记。</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5.乙方对于甲方提供的保密资料以及相关技术服务人员在为甲方提供技术服务时掌握的其他涉密信息，均不得向第三方或其他无关人员透露，应按照技术服务需要严格控制使用、知悉范围。</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6.乙方在使用电子设备</w:t>
      </w:r>
      <w:r>
        <w:rPr>
          <w:rFonts w:hint="eastAsia" w:ascii="宋体" w:hAnsi="宋体" w:eastAsia="宋体" w:cs="宋体"/>
          <w:sz w:val="24"/>
          <w:szCs w:val="20"/>
        </w:rPr>
        <w:t xml:space="preserve">（</w:t>
      </w:r>
      <w:r>
        <w:rPr>
          <w:rFonts w:hint="eastAsia" w:ascii="宋体" w:hAnsi="宋体" w:eastAsia="Arial" w:cs="宋体"/>
          <w:sz w:val="24"/>
          <w:szCs w:val="20"/>
        </w:rPr>
        <w:t xml:space="preserve">包括笔记本电脑、移动存储介质等</w:t>
      </w:r>
      <w:r>
        <w:rPr>
          <w:rFonts w:hint="eastAsia" w:ascii="宋体" w:hAnsi="宋体" w:eastAsia="宋体" w:cs="宋体"/>
          <w:sz w:val="24"/>
          <w:szCs w:val="20"/>
        </w:rPr>
        <w:t xml:space="preserve">）</w:t>
      </w:r>
      <w:r>
        <w:rPr>
          <w:rFonts w:hint="eastAsia" w:ascii="宋体" w:hAnsi="宋体" w:eastAsia="Arial" w:cs="宋体"/>
          <w:sz w:val="24"/>
          <w:szCs w:val="20"/>
        </w:rPr>
        <w:t xml:space="preserve">为甲方提供技术服务时，应严格按照有关保密规定要求，落实技防、人防、物防综合防范措施，确保安全。</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三、其他事宜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1.由于双方违反约定，造成泄密事件发生或者产生严重泄密隐患的，由违约一方承担全部责任。</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2.本协议未尽事宜，双方另行择机商定。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3.双方在相关问题上发生争执无法解决时，拟商请保密工作部门进行调解。</w:t>
      </w:r>
      <w:r/>
    </w:p>
    <w:p>
      <w:pPr>
        <w:pStyle w:val="764"/>
        <w:ind w:firstLine="480"/>
        <w:spacing w:line="460" w:lineRule="exact"/>
        <w:rPr>
          <w:rFonts w:ascii="Times New Roman" w:hAnsi="Times New Roman" w:eastAsia="仿宋_GB2312" w:cs="Times New Roman"/>
          <w:sz w:val="24"/>
          <w:szCs w:val="24"/>
        </w:rPr>
      </w:pPr>
      <w:r>
        <w:rPr>
          <w:rFonts w:ascii="Times New Roman" w:hAnsi="Times New Roman" w:eastAsia="仿宋_GB2312" w:cs="Times New Roman"/>
          <w:sz w:val="24"/>
          <w:szCs w:val="24"/>
        </w:rPr>
      </w:r>
      <w:r/>
    </w:p>
    <w:p>
      <w:pPr>
        <w:pStyle w:val="764"/>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乙方：</w:t>
      </w:r>
      <w:r>
        <w:rPr>
          <w:rFonts w:hint="eastAsia" w:asciiTheme="minorEastAsia" w:hAnsiTheme="minorEastAsia" w:eastAsiaTheme="minorEastAsia" w:cstheme="minorEastAsia"/>
          <w:sz w:val="24"/>
          <w:szCs w:val="24"/>
          <w:u w:val="single"/>
        </w:rPr>
        <w:t xml:space="preserve">                   </w:t>
      </w:r>
      <w:r/>
    </w:p>
    <w:p>
      <w:pPr>
        <w:pStyle w:val="764"/>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64"/>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甲方代表（签字）：                    乙方代表（签字）：</w:t>
      </w:r>
      <w:r/>
    </w:p>
    <w:p>
      <w:pPr>
        <w:pStyle w:val="764"/>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spacing w:line="460" w:lineRule="exact"/>
        <w:rPr>
          <w:rFonts w:hint="eastAsia" w:asciiTheme="minorEastAsia" w:hAnsiTheme="minorEastAsia" w:cstheme="minorEastAsia"/>
          <w:sz w:val="24"/>
        </w:rPr>
      </w:pPr>
      <w:r>
        <w:rPr>
          <w:rFonts w:hint="eastAsia" w:asciiTheme="minorEastAsia" w:hAnsiTheme="minorEastAsia" w:cstheme="minorEastAsia"/>
          <w:sz w:val="24"/>
        </w:rPr>
        <w:t xml:space="preserve">签署日期：  年  月  日                签署日期：  年  月  日</w:t>
      </w:r>
      <w:r/>
    </w:p>
    <w:p>
      <w:pPr>
        <w:jc w:val="center"/>
        <w:spacing w:line="460" w:lineRule="exact"/>
        <w:rPr>
          <w:rFonts w:hint="eastAsia" w:asciiTheme="minorEastAsia" w:hAnsiTheme="minorEastAsia" w:cstheme="minorEastAsia"/>
          <w:sz w:val="24"/>
        </w:rPr>
      </w:pPr>
      <w:r>
        <w:rPr>
          <w:rFonts w:hint="eastAsia" w:asciiTheme="minorEastAsia" w:hAnsiTheme="minorEastAsia" w:cstheme="minorEastAsia"/>
          <w:sz w:val="24"/>
        </w:rPr>
      </w:r>
      <w:r/>
    </w:p>
    <w:p>
      <w:pPr>
        <w:jc w:val="center"/>
        <w:spacing w:line="460" w:lineRule="exact"/>
        <w:rPr>
          <w:rFonts w:hint="eastAsia" w:ascii="黑体" w:hAnsi="黑体" w:eastAsia="黑体" w:cs="黑体"/>
          <w:sz w:val="44"/>
          <w:szCs w:val="20"/>
        </w:rPr>
        <w:outlineLvl w:val="0"/>
      </w:pPr>
      <w:r/>
      <w:bookmarkStart w:id="121" w:name="_Toc213751407"/>
      <w:r>
        <w:rPr>
          <w:rFonts w:hint="eastAsia" w:ascii="黑体" w:hAnsi="黑体" w:eastAsia="黑体" w:cs="黑体"/>
          <w:sz w:val="44"/>
          <w:szCs w:val="20"/>
        </w:rPr>
        <w:t xml:space="preserve">第</w:t>
      </w:r>
      <w:bookmarkEnd w:id="101"/>
      <w:r>
        <w:rPr>
          <w:rFonts w:hint="eastAsia" w:ascii="黑体" w:hAnsi="黑体" w:eastAsia="黑体" w:cs="黑体"/>
          <w:sz w:val="44"/>
          <w:szCs w:val="20"/>
        </w:rPr>
        <w:t xml:space="preserve">四章 采购需求</w:t>
      </w:r>
      <w:bookmarkEnd w:id="102"/>
      <w:r/>
      <w:bookmarkEnd w:id="103"/>
      <w:r/>
      <w:bookmarkEnd w:id="104"/>
      <w:r/>
      <w:bookmarkEnd w:id="105"/>
      <w:r/>
      <w:bookmarkEnd w:id="118"/>
      <w:r/>
      <w:bookmarkEnd w:id="121"/>
      <w:r/>
      <w:bookmarkStart w:id="122" w:name="_Toc26554093"/>
      <w:r/>
      <w:bookmarkEnd w:id="122"/>
      <w:r/>
      <w:bookmarkStart w:id="123" w:name="_Toc49090575"/>
      <w:r/>
      <w:bookmarkEnd w:id="123"/>
      <w:r/>
      <w:r/>
    </w:p>
    <w:p>
      <w:pPr>
        <w:ind w:firstLine="482"/>
        <w:jc w:val="left"/>
        <w:spacing w:line="560" w:lineRule="exact"/>
        <w:widowControl/>
        <w:rPr>
          <w:rFonts w:hint="eastAsia" w:ascii="宋体" w:hAnsi="宋体" w:eastAsia="宋体" w:cs="宋体"/>
          <w:b/>
          <w:bCs/>
          <w:sz w:val="24"/>
          <w:szCs w:val="20"/>
        </w:rPr>
        <w:outlineLvl w:val="2"/>
      </w:pPr>
      <w:r/>
      <w:bookmarkStart w:id="124" w:name="_Toc203060317"/>
      <w:r/>
      <w:bookmarkStart w:id="125" w:name="_Toc120614281"/>
      <w:r>
        <w:rPr>
          <w:rFonts w:hint="eastAsia" w:ascii="宋体" w:hAnsi="宋体" w:eastAsia="宋体" w:cs="宋体"/>
          <w:b/>
          <w:bCs/>
          <w:sz w:val="24"/>
          <w:szCs w:val="20"/>
        </w:rPr>
        <w:t xml:space="preserve">一、技术要求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投标人依照有关标准和法律法规，以相关行业及国家评测标准及规范为依据，利用系统、全面、科学的</w:t>
      </w:r>
      <w:r>
        <w:rPr>
          <w:rFonts w:hint="eastAsia" w:asciiTheme="minorEastAsia" w:hAnsiTheme="minorEastAsia" w:cstheme="minorEastAsia"/>
          <w:sz w:val="24"/>
          <w:szCs w:val="20"/>
        </w:rPr>
        <w:t xml:space="preserve">评测设计和有效的评测组织实施，独立、客观、公正、定量地分析评估和报告</w:t>
      </w:r>
      <w:r>
        <w:rPr>
          <w:rFonts w:hint="eastAsia" w:asciiTheme="minorEastAsia" w:hAnsiTheme="minorEastAsia" w:cstheme="minorEastAsia"/>
          <w:sz w:val="24"/>
          <w:szCs w:val="24"/>
        </w:rPr>
        <w:t xml:space="preserve">盐城市“公共数据平台”数据安全和治理应用功能模块建设升级</w:t>
      </w:r>
      <w:r>
        <w:rPr>
          <w:rFonts w:hint="eastAsia" w:asciiTheme="minorEastAsia" w:hAnsiTheme="minorEastAsia" w:cstheme="minorEastAsia"/>
          <w:sz w:val="24"/>
          <w:szCs w:val="20"/>
        </w:rPr>
        <w:t xml:space="preserve">项目开展的整体状况，对各应用软件的功能性、性能效率、信息安全性、易用性、可靠性、兼容性、用户文档集等测评参数进行测试，为被测项目评审验收提供客观依据。通过软件评测，发现和找出系统开发阶段未满足项目设计要求并且影响上线使用的开发设计缺陷，对被测试项目进行评估，以及对项目需求规格说明书、系统设计文件、用户手册等文档开展规范性检查，指导开发方修改完善，为系统上线使用提供质量保证。</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（一）服务内容</w:t>
      </w:r>
      <w:r/>
    </w:p>
    <w:p>
      <w:pPr>
        <w:ind w:firstLine="482"/>
        <w:jc w:val="left"/>
        <w:spacing w:line="560" w:lineRule="exact"/>
        <w:widowControl/>
        <w:rPr>
          <w:rFonts w:ascii="宋体" w:hAnsi="宋体" w:eastAsia="Arial" w:cs="宋体"/>
          <w:b/>
          <w:bCs/>
          <w:sz w:val="24"/>
          <w:szCs w:val="20"/>
        </w:rPr>
        <w:outlineLvl w:val="4"/>
      </w:pPr>
      <w:r>
        <w:rPr>
          <w:rFonts w:hint="eastAsia" w:ascii="宋体" w:hAnsi="宋体" w:eastAsia="宋体" w:cs="宋体"/>
          <w:b/>
          <w:bCs/>
          <w:sz w:val="24"/>
          <w:szCs w:val="20"/>
        </w:rPr>
        <w:t xml:space="preserve">1.工作依据</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软件测试依据要求包括但不限于以下内容：</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《信息技术 软件工程术语》（GB／T 11457-2006）；</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《信息安全技术 信息安全风险评估规范》（GB／T 20984-2022）；</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《系统与软件工程 系统与软件质量要求和评价（SQuaRE） 第 51 部分：就  绪可用软件产品（RUSP）的质量要求和测试细则》（GB/T 25000.51-2016） ；</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《系统与软件工程 系统与软件质量要求和评价（SQuaRE）第 10 部分：系统 与软件质量模型》（GB／T25000.10-2016）；</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《软件需求规格说明书》； </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《系统详细设计文档》；</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用户能够出具的相关行业标准及其他具体意见和要求。</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2.工作目标</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通过软件测试工作的开展，保障各被测试项目的功能开发质量和数据准确性，确保相关需求和工作标准、要求在项目实施过程当中得到严格贯彻，保证各被测试项目的平稳运行。</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3.技术要求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依据国家标准及系统需求规格说明书等的要求，检验系统是否满足用户需求，保证信息系统建设质量、维护用户和被测试项目双方利益。通过评估系统的需求符合性，对系统功能、可靠性、效率等方面进行专业的测试，全面保障信息化建设质量，为项目验收提供重要依据。为了保证软件质量，投标人应从应用系统的功能性、性能等质量特性等方面开展软件测试，测试内容具体如下：</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（1）功能性测试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软件系统的功能性是指当软件在指定条件下使用时，软件产品提供满足明确和隐含要求的功能与能力。根据GB／T25000.51-2016《系统与软件工程系统与软件质量要求和评价（SQuaRE）第51部分：就绪可用软件产品（RUSP）的质量要求和测试细则》的要求，功能性测试主要包括以下3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功能适合性：分析被测对象功能需求，依据《需求规格说明书》和《系统详细设计文档》要求验证系统是否实现了全部需求，确保各项功能是可执行的；对系统业务数据进行严格的正确性测试（包括数据是否超出正常的值范围、数据准确性等），确保系统实时数据和历史数据准确无误。</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功能完备性：在给定的限制范围内，使用相应的环境设施、器材和数据，测试用户文档集中所陈述的所有功能是否全部覆盖；测试软件是否符合产品说明所引用的任何需求文档中的全部要求。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功能正确性：对具有功能正确性要求的功能，依据等价类法和边界值法选定具有覆盖性的测试数据作为输入，设计用例，并计算出这些输入的预期结果。执行用例，记录软件的实际输入结果，比较实际结果与预期结果间的差异；根据软件计算功能的精度（如数据处理精度、时间控制精度、时间测量精度）要求，设计测试用例，验证软件运算功能结果精度及有效位，是否与用户需求或需求规格说明书中对精度和有效位的要求相一致。</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（2）性能效率测试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根据GB/T25000.51-2016《系统与软件工程系统与软件质量要求和评价（SQuaRE）第51部分：就绪可用软件产品（RUSP）的质量要求和测试细则》的要求对软件的性能效率进行测试。性能效率测试主要包括以下方面：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平均响应时间：根据软件产品的特性，依据需求规格说明书的要求，选取数据量较大和用户操作最频繁的测试场景，设计测试用例并利用性能测试工具，测试软件产品在一定量用户并发访问时运行典型任务的响应时间。</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平均吞吐量：根据软件产品的特性，依据需求规格说明书的要求，选取数据量较大和用户操作最频繁的测试场景，设计测试用例并利用性能测试工具，在多个用户访问时，在一个设定的单位时间内，测试系统能处理的并发任务的平均数量。</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数据库性能：根据软件产品特性，依据需求规格说明书的要求，选择复杂查询、高频读写等场景设计用例，用专业工具模拟多用户并发操作，测数据库操作响应时间、事务成功率及资源利用率，评估其性能。</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（3）信息安全性测试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根据GB/T25000.51-2016《系统与软件工程系统与软件质量要求和评价（SQuaRE）第51部分：就绪可用软件产品（RUSP）的质量要求和测试细则》的要求对软件进行信息安全性测试，主要包括以下方面：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保密性：验证软件产品是否具有对系统正常访问的控制能力；测试系统是否进行用户身份鉴别，并在每次用户登录系统时进行鉴别；测试软件鉴别信息是否为不可见，且具有相应的抗攻击能力，并在存储或传输时用加密方法/具有相同安全强度的其他方法进行安全保护。</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完整性：验证软件产品是否具有对未授权用户非法访问的控制能力；在模拟非法入侵攻击事件的条件下，验证软件产品是否有控制和处理能力。</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真实性：验证软件是否具有当前使用系统的用户列表和配置表；验证软件在系统的访问历史数据库中记录的访问登录记录是否完整；检查软件是否具有用户使用系统的历史日志及日志管理功能等。</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（4）易用性测试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根据GB／T25000.51-2016《系统与软件工程系统与软件质量要求和评价（SQuaRE）第51部分：就绪可用软件产品（RUSP）的质量要求和测试细则》的要求，易用性测试主要包括以下4方面：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可辨识性：用户或使用者是否可通过检查界面（或通过检查菜单）来落实明显的功能；软件产品的用户或使用者是否能理解数据输入的格式；软件产品的用户或使用者是否能正确识别输出数据的含义：软件产品的屏幕输入格式、报表和其他输出对用户来说是否是清晰且易理解的。</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易学性：系统是否提供及时帮助功能；帮助内容描述得是否准确，详细到可以解决问题；利用帮助索引是否能定位到帮助主题和内容；是否具有打印功能；目录是否划分有层次。</w:t>
      </w:r>
      <w:r/>
    </w:p>
    <w:p>
      <w:pPr>
        <w:ind w:firstLine="480"/>
        <w:jc w:val="left"/>
        <w:spacing w:line="560" w:lineRule="exact"/>
        <w:widowControl/>
        <w:rPr>
          <w:sz w:val="24"/>
        </w:rPr>
      </w:pPr>
      <w:r>
        <w:rPr>
          <w:rFonts w:hint="eastAsia" w:asciiTheme="minorEastAsia" w:hAnsiTheme="minorEastAsia" w:cstheme="minorEastAsia"/>
          <w:sz w:val="24"/>
          <w:szCs w:val="20"/>
        </w:rPr>
        <w:t xml:space="preserve">易操作性：窗口控件的大小、对齐方向、颜色、背景等属性的设置值是否和程序设计规约相一致：多个窗口叠加时窗口的名称是否显示正确；菜单项的措辞是否准确；菜单项的顺序是否合理；下拉菜单是否根据菜单选项的含义</w:t>
      </w:r>
      <w:r>
        <w:rPr>
          <w:rFonts w:hint="eastAsia" w:ascii="Times New Roman" w:hAnsi="Times New Roman" w:cs="Times New Roman"/>
          <w:sz w:val="24"/>
        </w:rPr>
        <w:t xml:space="preserve">进行分组；是否可以通过鼠标访问所有的菜单功能；不同的目标是否采用不同的图标等。</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界面舒适性：界面中元素的文字、颜色等信息是否与功能一致：布局是否一致，如所有窗口按钮的位置和对齐方式要一致；窗口的比例是否合适；界面中的元素大小和布局是否协调等。</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（5）可靠性测试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根据GB／T25000.51-2016《系统与软件工程系统与软件质量要求和评价（SQuaRE）第51部分：就绪可用软件产品（RUSP）的质量要求和测试细则》的要求，可靠性测试主要包括以下4方面：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成熟性：在24小时正常运行情况下，验证软件产品是否出现故障；在非正常运行情况下（如：有用户接口出错、应用程序自身的逻辑出错、系统或网络资源可用性引发差错）,验证软件产品是否有继续运行的能力。</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可用性：测试软件是否在用户需要使用时可用。</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容错性：在正常运行的情况下，验证软件产品运行过程中是否出现死机；在非正常运行的情况下，验证软件产品运行过程中是否出现死机；在正常运行的情况下，验证软件产品运行过程中是否失效等。</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易恢复性：在模拟生产环境下，验证软件产品是否能执行所有的用户操作；在数据库毁坏的情况下，验证软件产品能否重新启动；在异常情况下，验证软件产品是否有修复能力，且修复能力是否有效等。</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（6）兼容性测试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根据GB/T25000.51-2016《系统与软件工程系统与软件质量要求和评价（SQuaRE）第51部分：就绪可用软件产品（RUSP）的质量要求和测试细则》的要求，主要包括以下2方面：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共存性：在与其他产品共享通用的环境和资源的条件下，产品能够有效执行其所需的功能并且不会对其他产品造成负面影响。</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互操作性：两个或多个系统、产品或组件能够交换信息并使用已交换的信息的程度。</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（7）用户文档集测试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完备性：用户文档集应包含使用该软件必需的信息，用户文档集应说明在产品说明中陈述的所有功能以及最终用户能调用的所有功能。</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用户文档集应列出已处理处置、会引起应用系统失效或终止的差错和缺陷,特别是列出那些最终导致数据丢失的应用系统终止的情况，用户文档集应给出必要数据的备份和恢复指南，对于所有关键的软件功能（即失效后会对安全产生影响或会造成重大财产损失或社会损失的软件）,用户文档集应提供完备的指导信息和参考信息。</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一致性：用户文档集中的各文档不应自相矛盾、互相矛盾以及与产品说明矛盾。</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正确性：用户文档集中的所有信息对主要的目标用户应是恰当的。用户文档集不应有歧义的信息。</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易理解性：用户文档集应采用该软件特定读者可理解的术语和文体,应通过经编排的文档清单为理解用户文档集提供便利。</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（二）实施要求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投标人针对项目总体情况、各子项目进度计划情况和测试工作要求，制定整体测试工作方案，方案内容包括但不限于：测试背景、测试标准、测试流程、采用的测试方法及工具、测试质量保障、参与各方的职责。</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1.</w:t>
      </w:r>
      <w:r>
        <w:rPr>
          <w:rFonts w:ascii="宋体" w:hAnsi="宋体" w:eastAsia="宋体" w:cs="宋体"/>
          <w:b/>
          <w:bCs/>
          <w:sz w:val="24"/>
          <w:szCs w:val="20"/>
        </w:rPr>
        <w:t xml:space="preserve">实施进度要求</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投标人应</w:t>
      </w:r>
      <w:r>
        <w:rPr>
          <w:rFonts w:hint="eastAsia" w:asciiTheme="minorEastAsia" w:hAnsiTheme="minorEastAsia" w:cstheme="minorEastAsia"/>
          <w:sz w:val="24"/>
          <w:szCs w:val="20"/>
        </w:rPr>
        <w:t xml:space="preserve">从项目实施启动至项目最终验收提供软件测评服务，提交被测项目测试用例、测试记录、缺陷报告等过程文档和软件测试报告。</w:t>
      </w:r>
      <w:r>
        <w:rPr>
          <w:rFonts w:asciiTheme="minorEastAsia" w:hAnsiTheme="minorEastAsia" w:cstheme="minorEastAsia"/>
          <w:sz w:val="24"/>
          <w:szCs w:val="20"/>
        </w:rPr>
        <w:t xml:space="preserve">（因</w:t>
      </w:r>
      <w:r>
        <w:rPr>
          <w:rFonts w:hint="eastAsia" w:asciiTheme="minorEastAsia" w:hAnsiTheme="minorEastAsia" w:cstheme="minorEastAsia"/>
          <w:sz w:val="24"/>
          <w:szCs w:val="20"/>
        </w:rPr>
        <w:t xml:space="preserve">项目</w:t>
      </w:r>
      <w:r>
        <w:rPr>
          <w:rFonts w:asciiTheme="minorEastAsia" w:hAnsiTheme="minorEastAsia" w:cstheme="minorEastAsia"/>
          <w:sz w:val="24"/>
          <w:szCs w:val="20"/>
        </w:rPr>
        <w:t xml:space="preserve">建设、整改导致时间延期，工期顺延）。</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2.服务团队要求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项目经理1人，不少于4名技术实施人员。项目经理不得兼任其他人员，项目组所有人员必须为本单位工作人员，不得兼任其他项目工作。项目经理应熟悉信息化项目建设的全过程，能够从软件需求评估、软件测试、信息系统安全等角度全方位、全过程管理项目，项目组成员应熟悉信息化项目测试流程，能够深入挖掘功能需求，执行各类专项测试。中标人在项目测评关键阶段根据采购人的具体要求提供1名驻场人员，进行不少于60日的驻场服务，确保对项目测试缺陷持续跟踪解决。</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（2）中标人应具有信息安全服务相关能力，并指派专业的信息安全技术人员对项目进行信息安全性评测，有能力提出安全性的建议和意见。</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（3）中标人应本着认真负责的态度组织项目团队，严格遵循项目要求，合理安排人员投入，项目组主要成员不经采购人允许不得随意更改。否则，采购人有权作为违约处理直至终止合同。</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（4）中标人提供 7×24 小时响应服务。及时进行电话、邮件及远程网络支持，需要现场支持时，工作时间内中标人需在1小时内安排专业人员到达现场处理。</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（5）中标人应积极协调采购人及项目监理方推动项目承建方及时解决测试缺陷。</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（6）合同期内，采购人有权要求中标人更换不合格的项目经理，中标人不得拒绝，并必须保证更换后的项目经理应当具备或高于更换前人员的经验和资质。</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7）中标人应向采购人提供服务（包含与服务相关的产品）有关的技术资料。中标人应在项目完成时，将本项目所有文档、资料汇集成册交付给采购人，所有文件要求用中文书写或有完整的中文注释。中标人按采购人档案管理要求，向采购人提供装订成册的纸质文档和电子文档。</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（8）中标人须提供回归性测试服务，对测试中发现的缺陷开展回归测试，最终出具第三方测试报告。</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3.保密要求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（1）中标人应签订保密协议，对其因身份、职务、职业或技术关系而知悉的采购人商业秘密和党政机关保密信息应严格保守，保证不被披露或使用，包括意外或过失。</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中标人不得以竞争为目的、或出于私利、或为第三人谋利而擅自保存、披露、使用采购人的商业秘密和党政机关保密信息；不得直接或间接地向无关人员泄露采购人的商业秘密和党政机关保密信息；不得向不承担保密义务的任何第三人披露采购人的商业秘密和党政机关保密信息。中标人在从事政府项目时，不得擅自记录、复制、拍摄、摘抄、收藏在工作中涉及的保密信息，严禁将涉及政府项目的任何资料、数据透露或以其他方式提供给项目以外的其他方或中标人内部与该项目无关的任何人员。</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中标人对于工作期间知悉采购人的商业秘密和党政机关保密信息（包括业务信息在内）或工作过程中接触到的政府机关文件（包括内部发文、各类通知及会议记录等）的内容，同样承担保密责任，严禁将政府机关内部会议、谈话内容泄露给无关人员，不得翻阅与工作无关的文件和资料。</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（4）严禁泄露在工作中接触的政府机关科技研究、发明、装备器材及其技术资料和政府工作信息。</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二、</w:t>
      </w:r>
      <w:r>
        <w:rPr>
          <w:rFonts w:ascii="宋体" w:hAnsi="宋体" w:eastAsia="宋体" w:cs="宋体"/>
          <w:b/>
          <w:bCs/>
          <w:sz w:val="24"/>
          <w:szCs w:val="20"/>
        </w:rPr>
        <w:t xml:space="preserve">商务要求</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（一）</w:t>
      </w:r>
      <w:r>
        <w:rPr>
          <w:rFonts w:ascii="Times New Roman" w:hAnsi="Times New Roman" w:cs="Times New Roman"/>
          <w:b/>
          <w:bCs/>
          <w:sz w:val="24"/>
          <w:szCs w:val="20"/>
        </w:rPr>
        <w:t xml:space="preserve">服务周期</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采购人通知启动测评工作后60个自然日内完成软件测评工作。（因项目建设、整改导致时间延期，工期顺延）</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（二）</w:t>
      </w:r>
      <w:r>
        <w:rPr>
          <w:rFonts w:ascii="Times New Roman" w:hAnsi="Times New Roman" w:cs="Times New Roman"/>
          <w:b/>
          <w:bCs/>
          <w:sz w:val="24"/>
          <w:szCs w:val="20"/>
        </w:rPr>
        <w:t xml:space="preserve">服务地点</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根据采购人需求至指定服务地点开展工作。</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（三）</w:t>
      </w:r>
      <w:r>
        <w:rPr>
          <w:rFonts w:ascii="Times New Roman" w:hAnsi="Times New Roman" w:cs="Times New Roman"/>
          <w:b/>
          <w:bCs/>
          <w:sz w:val="24"/>
          <w:szCs w:val="20"/>
        </w:rPr>
        <w:t xml:space="preserve">服务验收</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中标</w:t>
      </w:r>
      <w:r>
        <w:rPr>
          <w:rFonts w:hint="eastAsia" w:asciiTheme="minorEastAsia" w:hAnsiTheme="minorEastAsia" w:cstheme="minorEastAsia"/>
          <w:sz w:val="24"/>
          <w:szCs w:val="20"/>
        </w:rPr>
        <w:t xml:space="preserve">投标人</w:t>
      </w:r>
      <w:r>
        <w:rPr>
          <w:rFonts w:asciiTheme="minorEastAsia" w:hAnsiTheme="minorEastAsia" w:cstheme="minorEastAsia"/>
          <w:sz w:val="24"/>
          <w:szCs w:val="20"/>
        </w:rPr>
        <w:t xml:space="preserve">完成合同约定的所有服务内容，</w:t>
      </w:r>
      <w:r>
        <w:rPr>
          <w:rFonts w:hint="eastAsia" w:asciiTheme="minorEastAsia" w:hAnsiTheme="minorEastAsia" w:cstheme="minorEastAsia"/>
          <w:sz w:val="24"/>
          <w:szCs w:val="20"/>
        </w:rPr>
        <w:t xml:space="preserve">提供软件测评服务，提交被测项目测试用例、测试记录、缺陷报告等过程文档和软件测试报告</w:t>
      </w:r>
      <w:r>
        <w:rPr>
          <w:rFonts w:asciiTheme="minorEastAsia" w:hAnsiTheme="minorEastAsia" w:cstheme="minorEastAsia"/>
          <w:sz w:val="24"/>
          <w:szCs w:val="20"/>
        </w:rPr>
        <w:t xml:space="preserve">，完成本项目的验收。</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（四）</w:t>
      </w:r>
      <w:r>
        <w:rPr>
          <w:rFonts w:ascii="Times New Roman" w:hAnsi="Times New Roman" w:cs="Times New Roman"/>
          <w:b/>
          <w:bCs/>
          <w:sz w:val="24"/>
          <w:szCs w:val="20"/>
        </w:rPr>
        <w:t xml:space="preserve">支付条款</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合同签订后，甲方在收到乙方票据并确认无误后，10个工作日内，支付预付款合同价的30%；</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合同约定的所有服务内容完成，经终验通过后，甲方在收到乙方票据并确认无误后，10个工作日内，支付合同价的70%。</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（五）其他要求</w:t>
      </w:r>
      <w:r/>
    </w:p>
    <w:p>
      <w:pPr>
        <w:ind w:firstLine="482"/>
        <w:jc w:val="left"/>
        <w:spacing w:line="560" w:lineRule="exact"/>
        <w:widowControl/>
        <w:rPr>
          <w:rFonts w:ascii="宋体" w:hAnsi="宋体" w:eastAsia="Arial" w:cs="宋体"/>
          <w:b/>
          <w:bCs/>
          <w:i/>
          <w:iCs/>
          <w:sz w:val="24"/>
          <w:szCs w:val="20"/>
          <w:u w:val="single"/>
        </w:rPr>
      </w:pP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w:t>
      </w:r>
      <w:r>
        <w:rPr>
          <w:rFonts w:hint="eastAsia" w:ascii="宋体" w:hAnsi="宋体" w:eastAsia="Arial" w:cs="宋体"/>
          <w:b/>
          <w:bCs/>
          <w:i/>
          <w:iCs/>
          <w:sz w:val="24"/>
          <w:szCs w:val="20"/>
          <w:u w:val="single"/>
        </w:rPr>
        <w:t xml:space="preserve">1</w:t>
      </w:r>
      <w:r>
        <w:rPr>
          <w:rFonts w:hint="eastAsia" w:ascii="宋体" w:hAnsi="宋体" w:eastAsia="宋体" w:cs="宋体"/>
          <w:b/>
          <w:bCs/>
          <w:i/>
          <w:iCs/>
          <w:sz w:val="24"/>
          <w:szCs w:val="20"/>
          <w:u w:val="single"/>
        </w:rPr>
        <w:t xml:space="preserve">）所有招标要求条款投标人均必须如实反映响应或偏离情况，如投标人虚假响应招标文件要求，则一切后果由投标人自行承担。采购人保留追究法律责任的权利。（投标人须出具承诺函，承诺函自制，并加盖投标人公章）</w:t>
      </w:r>
      <w:r/>
    </w:p>
    <w:p>
      <w:pPr>
        <w:ind w:firstLine="482"/>
        <w:jc w:val="left"/>
        <w:spacing w:line="560" w:lineRule="exact"/>
        <w:widowControl/>
        <w:rPr>
          <w:rFonts w:ascii="宋体" w:hAnsi="宋体" w:eastAsia="Arial" w:cs="宋体"/>
          <w:b/>
          <w:bCs/>
          <w:i/>
          <w:iCs/>
          <w:sz w:val="24"/>
          <w:szCs w:val="20"/>
          <w:u w:val="single"/>
        </w:rPr>
      </w:pP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w:t>
      </w:r>
      <w:r>
        <w:rPr>
          <w:rFonts w:hint="eastAsia" w:ascii="宋体" w:hAnsi="宋体" w:eastAsia="Arial" w:cs="宋体"/>
          <w:b/>
          <w:bCs/>
          <w:i/>
          <w:iCs/>
          <w:sz w:val="24"/>
          <w:szCs w:val="20"/>
          <w:u w:val="single"/>
        </w:rPr>
        <w:t xml:space="preserve">2</w:t>
      </w:r>
      <w:r>
        <w:rPr>
          <w:rFonts w:hint="eastAsia" w:ascii="宋体" w:hAnsi="宋体" w:eastAsia="宋体" w:cs="宋体"/>
          <w:b/>
          <w:bCs/>
          <w:i/>
          <w:iCs/>
          <w:sz w:val="24"/>
          <w:szCs w:val="20"/>
          <w:u w:val="single"/>
        </w:rPr>
        <w:t xml:space="preserve">）投标人需在投标之前充分调研盐城市现有公共数据平台及相关关联系统现状，所投的报价含后续服务一切费用，即甲方不再另行支付其他费用。（投标人须出具承诺函，承诺函自制，并加盖投标人公章）</w:t>
      </w:r>
      <w:r/>
    </w:p>
    <w:p>
      <w:pPr>
        <w:ind w:firstLine="482"/>
        <w:jc w:val="left"/>
        <w:spacing w:line="560" w:lineRule="exact"/>
        <w:widowControl/>
        <w:rPr>
          <w:rFonts w:hint="eastAsia" w:asciiTheme="minorEastAsia" w:hAnsiTheme="minorEastAsia" w:cstheme="minorEastAsia"/>
          <w:sz w:val="24"/>
          <w:szCs w:val="20"/>
        </w:rPr>
      </w:pPr>
      <w:r>
        <w:rPr>
          <w:rFonts w:hint="eastAsia" w:ascii="宋体" w:hAnsi="宋体" w:eastAsia="Arial" w:cs="宋体"/>
          <w:b/>
          <w:bCs/>
          <w:i/>
          <w:iCs/>
          <w:sz w:val="24"/>
          <w:szCs w:val="20"/>
          <w:u w:val="single"/>
        </w:rPr>
        <w:t xml:space="preserve">注：本项目招标文件中标注★为实质性要求，不允许负偏离，否则为无效投标。</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三、技术方案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投标人应根据采购需求和本项目实际，制订相应的方案，包括但不限于以下内容：</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（一）软件测评方案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根据依据国家标准及系统需求规格说明书等的要求，对功能性、性能效率、信息安全性、易用性、可靠性、兼容性、用户文档集进行测试，并分别设计测试方案，</w:t>
      </w:r>
      <w:r>
        <w:rPr>
          <w:rFonts w:hint="eastAsia" w:ascii="宋体" w:hAnsi="宋体" w:eastAsia="Arial" w:cs="宋体"/>
          <w:sz w:val="24"/>
          <w:szCs w:val="20"/>
        </w:rPr>
        <w:t xml:space="preserve">方案应至少包含</w:t>
      </w:r>
      <w:r>
        <w:rPr>
          <w:rFonts w:hint="eastAsia" w:asciiTheme="minorEastAsia" w:hAnsiTheme="minorEastAsia" w:cstheme="minorEastAsia"/>
          <w:sz w:val="24"/>
          <w:szCs w:val="20"/>
        </w:rPr>
        <w:t xml:space="preserve">：</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1.功能性测试方案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功能性测试方案至少包括：功能适合性、功能完备性、功能正确性3方面测试。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2.性能效率测试方案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性能效率测试方案至少包括：平均响应时间、平均吞吐量、数据库性能3方面测试。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3.信息安全性测试方案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信息安全性测试方案至少包括：保密性、完整性、真实性3方面测试。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4.易用性测试方案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易用性测试方案至少包括：可辨识性、易学性、易操作性、界面舒适性4方面测试。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5.可靠性测试方案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可靠性测试方案至少包括：成熟性、可用性、容错性、易恢复性4方面测试。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6.兼容性测试方案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兼容性测试方案至少包括：共存性、互操作性2方面测试。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7.用户文档集测试方案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用户文档集测试方案至少包括：完备性、一致性、正确性、易理解性4方面测试。</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（二）项目管理方案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方案应至少包含:</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1.团队配置。提供项目组织架构图，列明项目经理、团队人员的人员资质；人员稳定性保障措施。</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2.沟通协调。明确与招标人的专职对接人、沟通频率及核心沟通内容；说明与软件开发方的缺陷反馈、整改验证协作机制；沟通记录需书面归档并提交招标人。</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（三）质量保证方案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方案应至少包含:</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1.质量目标。制定可量化的核心指标，涵盖测试用例覆盖度、核心功能缺陷检出率、问题修复及时率等，确保质量标准清晰可衡量。</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2.过程管控。构建事前预防、事中执行、事后验收的全流程管控机制，从需求阶段到交付验收各环节严格把关，保障测试过程规范有序。</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3.文档质量。明确测试全流程文档的编制范围、统一格式标准，建立严格的审核与归档流程，确保测试过程可追溯、成果可核查、责任可落实。</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四、企业实力</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1.为了择优选择中标单位，体现企业实力，投标人具备有效期内的信息安全管理体系认证证书、质量管理体系认证证书、信息技术服务管理体系认证证书的优先。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w:t>
      </w:r>
      <w:bookmarkStart w:id="126" w:name="OLE_LINK10"/>
      <w:r>
        <w:rPr>
          <w:rFonts w:hint="eastAsia" w:asciiTheme="minorEastAsia" w:hAnsiTheme="minorEastAsia" w:cstheme="minorEastAsia"/>
          <w:sz w:val="24"/>
          <w:szCs w:val="20"/>
        </w:rPr>
        <w:t xml:space="preserve">为了择优选择中标单位，体现企业实力，投标人具备合法合规的软件测评工具的优先。相关工具需说明工具名称、型号、版本、生产厂商、主要功能及在本项目中的具体应用场景，若使用自主研发工具须提供工具的著作权证明及有效性验证报告；若使用第三方工具须提供工具采购合同或租赁证明，确保工具满足测评需求且合法合规。</w:t>
      </w:r>
      <w:bookmarkEnd w:id="126"/>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五、团队能力</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需为本项目配备项目组，并按照不同工作职责分别配置项目经理及项目组成员（含驻场人员），项目组成员不少于4名，中标人在项目测评关键阶段根据采购人的具体要求提供1名驻场人员，进行不少于60日的驻场服务。</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（1）项目经理：具有以下证书的优先：具有国家人力资源和社会保障部工业和信息化部批准颁发的信息系统项目管理师、软件评测师证书</w:t>
      </w:r>
      <w:r>
        <w:rPr>
          <w:rFonts w:hint="eastAsia" w:asciiTheme="minorEastAsia" w:hAnsiTheme="minorEastAsia" w:cstheme="minorEastAsia"/>
          <w:color w:val="000000" w:themeColor="text1"/>
          <w:sz w:val="24"/>
          <w:szCs w:val="20"/>
          <w14:textFill>
            <w14:solidFill>
              <w14:schemeClr w14:val="tx1"/>
            </w14:solidFill>
          </w14:textFill>
        </w:rPr>
        <w:t xml:space="preserve">。</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（2）项目组成员（除项目经理外）具有国家人力资源和社会保障部工业和信息化部批准颁发的软件评测师、信息安全工程师、网络工程师、数据库系统工程师、信息系统项目管理师证书的优先。</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六、业绩</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为了确保项目的顺利实施，投标人需具有类似项目的相关承接经验，投标人自2022年1月1日以来（以合同签订日期为准），承担过类似业绩（类似项目是指信息化系统的软件测评项目）的优先。</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七、采购标的对应的中小企业划分标准所属行业一览表</w:t>
      </w:r>
      <w:r/>
    </w:p>
    <w:tbl>
      <w:tblPr>
        <w:tblStyle w:val="753"/>
        <w:tblW w:w="87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836"/>
        <w:gridCol w:w="3987"/>
      </w:tblGrid>
      <w:tr>
        <w:trPr>
          <w:trHeight w:val="789"/>
        </w:trPr>
        <w:tc>
          <w:tcPr>
            <w:tcW w:w="907"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序号</w:t>
            </w:r>
            <w:r/>
          </w:p>
        </w:tc>
        <w:tc>
          <w:tcPr>
            <w:tcW w:w="3836"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采购标的</w:t>
            </w:r>
            <w:r/>
          </w:p>
        </w:tc>
        <w:tc>
          <w:tcPr>
            <w:tcW w:w="3987"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对应中小企业划分标准所属行业</w:t>
            </w:r>
            <w:r/>
          </w:p>
        </w:tc>
      </w:tr>
      <w:tr>
        <w:trPr>
          <w:trHeight w:val="843"/>
        </w:trPr>
        <w:tc>
          <w:tcPr>
            <w:tcW w:w="907" w:type="dxa"/>
            <w:vAlign w:val="center"/>
            <w:textDirection w:val="lrTb"/>
            <w:noWrap w:val="false"/>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1</w:t>
            </w:r>
            <w:r/>
          </w:p>
        </w:tc>
        <w:tc>
          <w:tcPr>
            <w:tcW w:w="3836" w:type="dxa"/>
            <w:vAlign w:val="center"/>
            <w:textDirection w:val="lrTb"/>
            <w:noWrap w:val="false"/>
          </w:tcPr>
          <w:p>
            <w:pPr>
              <w:jc w:val="center"/>
              <w:spacing w:line="560" w:lineRule="exact"/>
              <w:widowControl/>
              <w:rPr>
                <w:rFonts w:ascii="宋体" w:hAnsi="宋体" w:eastAsia="Arial" w:cs="宋体"/>
                <w:sz w:val="24"/>
                <w:szCs w:val="20"/>
              </w:rPr>
            </w:pPr>
            <w:r>
              <w:rPr>
                <w:rFonts w:ascii="宋体" w:hAnsi="宋体" w:eastAsia="Arial" w:cs="宋体"/>
                <w:sz w:val="24"/>
                <w:szCs w:val="20"/>
              </w:rPr>
            </w:r>
            <w:r>
              <w:rPr>
                <w:rFonts w:hint="eastAsia" w:ascii="宋体" w:hAnsi="宋体" w:eastAsia="Arial" w:cs="宋体"/>
                <w:sz w:val="24"/>
                <w:szCs w:val="24"/>
              </w:rPr>
              <w:t xml:space="preserve">盐城市“公共数据平台”数据安全和治理应用功能模块建设升级项目</w:t>
            </w:r>
            <w:r>
              <w:rPr>
                <w:rFonts w:ascii="宋体" w:hAnsi="宋体" w:eastAsia="Arial" w:cs="宋体"/>
                <w:sz w:val="24"/>
                <w:szCs w:val="20"/>
              </w:rPr>
            </w:r>
            <w:r/>
          </w:p>
        </w:tc>
        <w:tc>
          <w:tcPr>
            <w:tcW w:w="3987" w:type="dxa"/>
            <w:vAlign w:val="center"/>
            <w:textDirection w:val="lrTb"/>
            <w:noWrap w:val="false"/>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软件和信息技术服务业</w:t>
            </w:r>
            <w:r/>
          </w:p>
        </w:tc>
      </w:tr>
    </w:tbl>
    <w:p>
      <w:pPr>
        <w:ind w:firstLine="480"/>
        <w:jc w:val="left"/>
        <w:spacing w:line="560" w:lineRule="exact"/>
        <w:widowControl/>
        <w:rPr>
          <w:rFonts w:hint="eastAsia" w:asciiTheme="minorEastAsia" w:hAnsiTheme="minorEastAsia" w:cstheme="minorEastAsia"/>
          <w:sz w:val="24"/>
          <w:szCs w:val="20"/>
        </w:rPr>
        <w:sectPr>
          <w:footerReference w:type="default" r:id="rId11"/>
          <w:footerReference w:type="first" r:id="rId12"/>
          <w:footnotePr/>
          <w:endnotePr/>
          <w:type w:val="nextPage"/>
          <w:pgSz w:w="11906" w:h="16838" w:orient="portrait"/>
          <w:pgMar w:top="1440" w:right="1633" w:bottom="1440" w:left="1633" w:header="737" w:footer="1134" w:gutter="0"/>
          <w:pgNumType w:start="1"/>
          <w:cols w:num="1" w:sep="0" w:space="425" w:equalWidth="1"/>
          <w:docGrid w:linePitch="360"/>
          <w:titlePg/>
        </w:sectPr>
      </w:pPr>
      <w:r>
        <w:rPr>
          <w:rFonts w:hint="eastAsia" w:asciiTheme="minorEastAsia" w:hAnsiTheme="minorEastAsia" w:cstheme="minorEastAsia"/>
          <w:sz w:val="24"/>
          <w:szCs w:val="20"/>
        </w:rPr>
      </w:r>
      <w:r/>
    </w:p>
    <w:p>
      <w:pPr>
        <w:jc w:val="center"/>
        <w:spacing w:line="700" w:lineRule="exact"/>
        <w:widowControl/>
        <w:rPr>
          <w:rFonts w:hint="eastAsia"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outlineLvl w:val="0"/>
      </w:pPr>
      <w:r/>
      <w:bookmarkStart w:id="127" w:name="_Toc213751408"/>
      <w:r>
        <w:rPr>
          <w:rFonts w:hint="eastAsia" w:ascii="黑体" w:hAnsi="黑体" w:eastAsia="黑体" w:cs="黑体"/>
          <w:sz w:val="44"/>
          <w:szCs w:val="20"/>
        </w:rPr>
        <w:t xml:space="preserve">第五章 </w:t>
      </w:r>
      <w:bookmarkEnd w:id="124"/>
      <w:r>
        <w:rPr>
          <w:rFonts w:hint="eastAsia" w:ascii="黑体" w:hAnsi="黑体" w:eastAsia="黑体" w:cs="黑体"/>
          <w:sz w:val="44"/>
          <w:szCs w:val="20"/>
        </w:rPr>
        <w:t xml:space="preserve">评标方法与评标标准</w:t>
      </w:r>
      <w:bookmarkEnd w:id="127"/>
      <w:r/>
      <w:r/>
    </w:p>
    <w:p>
      <w:pPr>
        <w:ind w:firstLine="482"/>
        <w:jc w:val="left"/>
        <w:spacing w:line="560" w:lineRule="exact"/>
        <w:widowControl/>
        <w:rPr>
          <w:rFonts w:hint="eastAsia" w:asciiTheme="minorEastAsia" w:hAnsiTheme="minorEastAsia" w:cstheme="minorEastAsia"/>
          <w:b/>
          <w:bCs/>
          <w:sz w:val="24"/>
          <w:szCs w:val="20"/>
        </w:rPr>
        <w:outlineLvl w:val="1"/>
      </w:pPr>
      <w:r>
        <w:rPr>
          <w:rFonts w:hint="eastAsia" w:asciiTheme="minorEastAsia" w:hAnsiTheme="minorEastAsia" w:cstheme="minorEastAsia"/>
          <w:b/>
          <w:bCs/>
          <w:sz w:val="24"/>
          <w:szCs w:val="20"/>
        </w:rPr>
        <w:t xml:space="preserve">一、定标原则</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sz w:val="24"/>
          <w:szCs w:val="20"/>
        </w:rPr>
        <w:t xml:space="preserve">本项目采用</w:t>
      </w:r>
      <w:r>
        <w:rPr>
          <w:rFonts w:hint="eastAsia" w:ascii="宋体" w:hAnsi="宋体" w:eastAsia="Arial" w:cs="宋体"/>
          <w:sz w:val="24"/>
          <w:szCs w:val="20"/>
          <w:u w:val="single"/>
        </w:rPr>
        <w:t xml:space="preserve"> 综合评分 </w:t>
      </w:r>
      <w:r>
        <w:rPr>
          <w:rFonts w:hint="eastAsia" w:ascii="宋体" w:hAnsi="宋体" w:eastAsia="Arial" w:cs="宋体"/>
          <w:sz w:val="24"/>
          <w:szCs w:val="20"/>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宋体" w:hAnsi="宋体" w:eastAsia="宋体" w:cs="宋体"/>
          <w:sz w:val="24"/>
          <w:szCs w:val="20"/>
        </w:rPr>
        <w:t xml:space="preserve">政府采购政策功能落实如下：</w:t>
      </w:r>
      <w:r/>
    </w:p>
    <w:p>
      <w:pPr>
        <w:numPr>
          <w:ilvl w:val="0"/>
          <w:numId w:val="2"/>
        </w:num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小微型企业价格扣除</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（1）本项目不专门面向中小企业采购，对符合规定的小型和微型企业报价给予20%的扣除价格，用扣除后的价格参与评审；</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需按照采购文件的要求提供相应的《中小企业声明函》。</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2、残疾人福利单位价格扣除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（1）本项目对残疾人福利性单位视同小型、微型企业，给予20%的价格扣除。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（2）残疾人福利单位需按照采购文件的要求提供《残疾人福利性单位声明函》。</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（3）残疾人福利单位标准请参照《关于促进残疾人就业政府采购政策的通知》（财库〔2017〕141号）。</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3、监狱和戒毒企业价格扣除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（1）本项目对监狱和戒毒企业（简称监狱企业）视同小型、微型企业，给予20%的价格扣除。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（2）监狱企业参加政府采购活动时，需提供由省级以上监狱管理局、戒毒管理局</w:t>
      </w:r>
      <w:r>
        <w:rPr>
          <w:rFonts w:hint="eastAsia" w:ascii="宋体" w:hAnsi="宋体" w:eastAsia="宋体" w:cs="宋体"/>
          <w:sz w:val="24"/>
          <w:szCs w:val="20"/>
        </w:rPr>
        <w:t xml:space="preserve">（</w:t>
      </w:r>
      <w:r>
        <w:rPr>
          <w:rFonts w:hint="eastAsia" w:ascii="宋体" w:hAnsi="宋体" w:eastAsia="Arial" w:cs="宋体"/>
          <w:sz w:val="24"/>
          <w:szCs w:val="20"/>
        </w:rPr>
        <w:t xml:space="preserve">含新疆生产建设兵团</w:t>
      </w:r>
      <w:r>
        <w:rPr>
          <w:rFonts w:hint="eastAsia" w:ascii="宋体" w:hAnsi="宋体" w:eastAsia="宋体" w:cs="宋体"/>
          <w:sz w:val="24"/>
          <w:szCs w:val="20"/>
        </w:rPr>
        <w:t xml:space="preserve">）</w:t>
      </w:r>
      <w:r>
        <w:rPr>
          <w:rFonts w:hint="eastAsia" w:ascii="宋体" w:hAnsi="宋体" w:eastAsia="Arial" w:cs="宋体"/>
          <w:sz w:val="24"/>
          <w:szCs w:val="20"/>
        </w:rPr>
        <w:t xml:space="preserve">出具的属于监狱企业的证明文件。</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如不提供上述证明文件，价格将不做相应扣除。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（3）监狱企业标准请参照《关于政府采购支持监狱企业发展有关问题的通知》（财库〔2014〕68号）。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4、残疾人福利单位、监狱企业属于小型、微型企业的，不重复享受政策。</w:t>
      </w:r>
      <w:r/>
    </w:p>
    <w:p>
      <w:pPr>
        <w:ind w:firstLine="482"/>
        <w:jc w:val="left"/>
        <w:spacing w:line="560" w:lineRule="exact"/>
        <w:widowControl/>
        <w:rPr>
          <w:rFonts w:ascii="宋体" w:hAnsi="宋体" w:eastAsia="Arial" w:cs="宋体"/>
          <w:sz w:val="24"/>
          <w:szCs w:val="20"/>
        </w:rPr>
        <w:sectPr>
          <w:footnotePr/>
          <w:endnotePr/>
          <w:type w:val="nextPage"/>
          <w:pgSz w:w="11906" w:h="16838" w:orient="portrait"/>
          <w:pgMar w:top="1440" w:right="1633" w:bottom="1440" w:left="1633" w:header="737" w:footer="1134" w:gutter="0"/>
          <w:cols w:num="1" w:sep="0" w:space="425" w:equalWidth="1"/>
          <w:docGrid w:linePitch="360"/>
          <w:titlePg/>
        </w:sectPr>
      </w:pPr>
      <w:r>
        <w:rPr>
          <w:rFonts w:hint="eastAsia" w:ascii="宋体" w:hAnsi="宋体" w:eastAsia="Arial" w:cs="宋体"/>
          <w:sz w:val="24"/>
          <w:szCs w:val="2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sz w:val="24"/>
          <w:szCs w:val="20"/>
        </w:rPr>
        <w:t xml:space="preserve">投标人</w:t>
      </w:r>
      <w:r>
        <w:rPr>
          <w:rFonts w:hint="eastAsia" w:ascii="宋体" w:hAnsi="宋体" w:eastAsia="Arial" w:cs="宋体"/>
          <w:sz w:val="24"/>
          <w:szCs w:val="20"/>
        </w:rPr>
        <w:t xml:space="preserve">必须在响应文件中提供所投产品的相关证书</w:t>
      </w:r>
      <w:r>
        <w:rPr>
          <w:rFonts w:hint="eastAsia" w:ascii="宋体" w:hAnsi="宋体" w:eastAsia="宋体" w:cs="宋体"/>
          <w:sz w:val="24"/>
          <w:szCs w:val="20"/>
        </w:rPr>
        <w:t xml:space="preserve">（</w:t>
      </w:r>
      <w:r>
        <w:rPr>
          <w:rFonts w:hint="eastAsia" w:ascii="宋体" w:hAnsi="宋体" w:eastAsia="Arial" w:cs="宋体"/>
          <w:sz w:val="24"/>
          <w:szCs w:val="20"/>
        </w:rPr>
        <w:t xml:space="preserve">由国家确定的认证机构出具的、处于有效期之内的节能产品、环境标志产品认证证书</w:t>
      </w:r>
      <w:r>
        <w:rPr>
          <w:rFonts w:hint="eastAsia" w:ascii="宋体" w:hAnsi="宋体" w:eastAsia="宋体" w:cs="宋体"/>
          <w:sz w:val="24"/>
          <w:szCs w:val="20"/>
        </w:rPr>
        <w:t xml:space="preserve">）</w:t>
      </w:r>
      <w:r>
        <w:rPr>
          <w:rFonts w:hint="eastAsia" w:ascii="宋体" w:hAnsi="宋体" w:eastAsia="Arial" w:cs="宋体"/>
          <w:sz w:val="24"/>
          <w:szCs w:val="20"/>
        </w:rPr>
        <w:t xml:space="preserve">。节能产品、环境标志产品品目清单以递交响应文件截止时已正式公布的最近一期信息为准，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2"/>
        <w:jc w:val="left"/>
        <w:spacing w:line="560" w:lineRule="exact"/>
        <w:widowControl/>
        <w:rPr>
          <w:rFonts w:hint="eastAsia" w:ascii="宋体" w:hAnsi="宋体" w:cs="宋体"/>
          <w:b/>
          <w:bCs/>
          <w:sz w:val="24"/>
          <w:szCs w:val="20"/>
        </w:rPr>
        <w:outlineLvl w:val="1"/>
      </w:pPr>
      <w:r>
        <w:rPr>
          <w:rFonts w:hint="eastAsia" w:ascii="宋体" w:hAnsi="宋体" w:eastAsia="Arial" w:cs="宋体"/>
          <w:b/>
          <w:bCs/>
          <w:sz w:val="24"/>
          <w:szCs w:val="20"/>
        </w:rPr>
        <w:t xml:space="preserve">二、评标方法与评标标准</w:t>
      </w:r>
      <w:r/>
    </w:p>
    <w:p>
      <w:pPr>
        <w:ind w:firstLine="482"/>
        <w:jc w:val="left"/>
        <w:spacing w:line="560" w:lineRule="exact"/>
        <w:rPr>
          <w:rFonts w:ascii="Times New Roman" w:hAnsi="Times New Roman" w:cs="Times New Roman"/>
          <w:sz w:val="24"/>
          <w:szCs w:val="20"/>
        </w:rPr>
      </w:pPr>
      <w:r>
        <w:rPr>
          <w:rFonts w:ascii="Times New Roman" w:hAnsi="Times New Roman" w:eastAsia="Arial" w:cs="Times New Roman"/>
          <w:sz w:val="24"/>
          <w:szCs w:val="20"/>
        </w:rPr>
        <w:t xml:space="preserve">本项目评分总分值为100分。</w:t>
      </w:r>
      <w:r/>
    </w:p>
    <w:tbl>
      <w:tblPr>
        <w:tblStyle w:val="7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514"/>
        <w:gridCol w:w="5749"/>
        <w:gridCol w:w="842"/>
      </w:tblGrid>
      <w:tr>
        <w:trPr>
          <w:trHeight w:val="510"/>
          <w:tblHeader/>
        </w:trPr>
        <w:tc>
          <w:tcPr>
            <w:tcBorders>
              <w:top w:val="single" w:color="auto" w:sz="4" w:space="0"/>
              <w:left w:val="single" w:color="auto" w:sz="4" w:space="0"/>
              <w:bottom w:val="single" w:color="auto" w:sz="4" w:space="0"/>
              <w:right w:val="single" w:color="auto" w:sz="4" w:space="0"/>
            </w:tcBorders>
            <w:tcW w:w="424" w:type="pct"/>
            <w:vAlign w:val="bottom"/>
            <w:textDirection w:val="lrTb"/>
            <w:noWrap w:val="false"/>
          </w:tcPr>
          <w:p>
            <w:pPr>
              <w:jc w:val="center"/>
              <w:spacing w:line="360" w:lineRule="auto"/>
              <w:rPr>
                <w:rFonts w:ascii="Times New Roman" w:hAnsi="Times New Roman" w:cs="Times New Roman"/>
                <w:b/>
                <w:bCs/>
                <w:sz w:val="24"/>
              </w:rPr>
            </w:pPr>
            <w:r>
              <w:rPr>
                <w:rFonts w:hint="eastAsia" w:ascii="Times New Roman" w:hAnsi="Times New Roman" w:cs="Times New Roman"/>
                <w:b/>
                <w:bCs/>
                <w:sz w:val="24"/>
              </w:rPr>
              <w:t xml:space="preserve">序号</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spacing w:line="360" w:lineRule="auto"/>
              <w:rPr>
                <w:rFonts w:ascii="Times New Roman" w:hAnsi="Times New Roman" w:cs="Times New Roman"/>
                <w:b/>
                <w:bCs/>
                <w:sz w:val="24"/>
              </w:rPr>
            </w:pPr>
            <w:r>
              <w:rPr>
                <w:rFonts w:hint="eastAsia" w:ascii="Times New Roman" w:hAnsi="Times New Roman" w:cs="Times New Roman"/>
                <w:b/>
                <w:bCs/>
                <w:sz w:val="24"/>
              </w:rPr>
              <w:t xml:space="preserve">评分项目</w:t>
            </w:r>
            <w:r/>
          </w:p>
        </w:tc>
        <w:tc>
          <w:tcPr>
            <w:tcBorders>
              <w:top w:val="single" w:color="auto" w:sz="4" w:space="0"/>
              <w:left w:val="single" w:color="auto" w:sz="4" w:space="0"/>
              <w:bottom w:val="single" w:color="auto" w:sz="4" w:space="0"/>
              <w:right w:val="single" w:color="auto" w:sz="4" w:space="0"/>
            </w:tcBorders>
            <w:tcW w:w="3246" w:type="pct"/>
            <w:vAlign w:val="bottom"/>
            <w:textDirection w:val="lrTb"/>
            <w:noWrap w:val="false"/>
          </w:tcPr>
          <w:p>
            <w:pPr>
              <w:jc w:val="center"/>
              <w:spacing w:line="360" w:lineRule="auto"/>
              <w:rPr>
                <w:rFonts w:ascii="Times New Roman" w:hAnsi="Times New Roman" w:cs="Times New Roman"/>
                <w:b/>
                <w:bCs/>
                <w:sz w:val="24"/>
              </w:rPr>
            </w:pPr>
            <w:r>
              <w:rPr>
                <w:rFonts w:hint="eastAsia" w:ascii="Times New Roman" w:hAnsi="Times New Roman" w:cs="Times New Roman"/>
                <w:b/>
                <w:bCs/>
                <w:sz w:val="24"/>
              </w:rPr>
              <w:t xml:space="preserve">评分办法</w:t>
            </w:r>
            <w:r/>
          </w:p>
        </w:tc>
        <w:tc>
          <w:tcPr>
            <w:tcBorders>
              <w:top w:val="single" w:color="auto" w:sz="4" w:space="0"/>
              <w:left w:val="single" w:color="auto" w:sz="4" w:space="0"/>
              <w:bottom w:val="single" w:color="auto" w:sz="4" w:space="0"/>
              <w:right w:val="single" w:color="auto" w:sz="4" w:space="0"/>
            </w:tcBorders>
            <w:tcW w:w="475" w:type="pct"/>
            <w:vAlign w:val="bottom"/>
            <w:textDirection w:val="lrTb"/>
            <w:noWrap w:val="false"/>
          </w:tcPr>
          <w:p>
            <w:pPr>
              <w:jc w:val="center"/>
              <w:spacing w:line="360" w:lineRule="auto"/>
              <w:rPr>
                <w:rFonts w:ascii="Times New Roman" w:hAnsi="Times New Roman" w:cs="Times New Roman"/>
                <w:b/>
                <w:bCs/>
                <w:sz w:val="24"/>
              </w:rPr>
            </w:pPr>
            <w:r>
              <w:rPr>
                <w:rFonts w:hint="eastAsia" w:ascii="Times New Roman" w:hAnsi="Times New Roman" w:cs="Times New Roman"/>
                <w:b/>
                <w:bCs/>
                <w:sz w:val="24"/>
              </w:rPr>
              <w:t xml:space="preserve">分值</w:t>
            </w:r>
            <w:r/>
          </w:p>
        </w:tc>
      </w:tr>
      <w:tr>
        <w:trPr>
          <w:trHeight w:val="510"/>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价格</w:t>
            </w:r>
            <w:r>
              <w:rPr>
                <w:rFonts w:hint="eastAsia" w:ascii="Times New Roman" w:hAnsi="Times New Roman" w:eastAsia="宋体" w:cs="Times New Roman"/>
                <w:color w:val="000000" w:themeColor="text1"/>
                <w:szCs w:val="21"/>
                <w14:textFill>
                  <w14:solidFill>
                    <w14:schemeClr w14:val="tx1"/>
                  </w14:solidFill>
                </w14:textFill>
              </w:rPr>
              <w:br/>
            </w:r>
            <w:r>
              <w:rPr>
                <w:rFonts w:hint="eastAsia" w:ascii="Times New Roman" w:hAnsi="Times New Roman" w:eastAsia="宋体" w:cs="Times New Roman"/>
                <w:color w:val="000000" w:themeColor="text1"/>
                <w:szCs w:val="21"/>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价格分统一采用低价优先法计算，即满足要求且投标价格最低的投标报价为评标基准价，其价格分为满分。其他投标人的价格分统一按照下列公式计算：投标报价得分=（评标基准价/投标报价）×10，小数点后保留2位。</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10</w:t>
            </w:r>
            <w:r/>
          </w:p>
        </w:tc>
      </w:tr>
      <w:tr>
        <w:trPr>
          <w:trHeight w:val="510"/>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企业实力</w:t>
            </w:r>
            <w:r/>
          </w:p>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（12分）</w:t>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1.投标人</w:t>
            </w:r>
            <w:r>
              <w:rPr>
                <w:rFonts w:hint="eastAsia" w:ascii="Times New Roman" w:hAnsi="Times New Roman" w:eastAsia="宋体" w:cs="Times New Roman"/>
                <w:color w:val="000000" w:themeColor="text1"/>
                <w:szCs w:val="21"/>
                <w14:textFill>
                  <w14:solidFill>
                    <w14:schemeClr w14:val="tx1"/>
                  </w14:solidFill>
                </w14:textFill>
              </w:rPr>
              <w:t xml:space="preserve">具有有效期内的</w:t>
            </w:r>
            <w:r>
              <w:rPr>
                <w:rFonts w:hint="eastAsia" w:ascii="Times New Roman" w:hAnsi="Times New Roman" w:eastAsia="宋体" w:cs="Times New Roman"/>
                <w:color w:val="000000"/>
                <w:szCs w:val="21"/>
              </w:rPr>
              <w:t xml:space="preserve">信息安全管理体系认证证书、质量管理体系认证证书、信息技术服务管理体系认证证书，每提供1项证书得2分，最高得6分。</w:t>
            </w:r>
            <w:r/>
          </w:p>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2.</w:t>
            </w:r>
            <w:r>
              <w:rPr>
                <w:rFonts w:ascii="Times New Roman" w:hAnsi="Times New Roman" w:eastAsia="宋体" w:cs="Times New Roman"/>
                <w:color w:val="000000"/>
                <w:szCs w:val="21"/>
              </w:rPr>
              <w:t xml:space="preserve">投标人须根据项目要求提供</w:t>
            </w:r>
            <w:r>
              <w:rPr>
                <w:rFonts w:hint="eastAsia" w:ascii="Times New Roman" w:hAnsi="Times New Roman" w:eastAsia="宋体" w:cs="Times New Roman"/>
                <w:color w:val="000000"/>
                <w:szCs w:val="21"/>
              </w:rPr>
              <w:t xml:space="preserve">本次测评拟使用的全部工具，若使用自主研发工具需提供工具的著作权证明及有效性验证报告；若使用第三方工具需提供工具采购合同或租赁证明，确保工具满足测评需求且合法合规。</w:t>
            </w:r>
            <w:r>
              <w:rPr>
                <w:rFonts w:ascii="Times New Roman" w:hAnsi="Times New Roman" w:eastAsia="宋体" w:cs="Times New Roman"/>
                <w:color w:val="000000"/>
                <w:szCs w:val="21"/>
              </w:rPr>
              <w:t xml:space="preserve">每提供一类</w:t>
            </w:r>
            <w:r>
              <w:rPr>
                <w:rFonts w:hint="eastAsia" w:ascii="Times New Roman" w:hAnsi="Times New Roman" w:eastAsia="宋体" w:cs="Times New Roman"/>
                <w:color w:val="000000"/>
                <w:szCs w:val="21"/>
              </w:rPr>
              <w:t xml:space="preserve">工具</w:t>
            </w:r>
            <w:r>
              <w:rPr>
                <w:rFonts w:ascii="Times New Roman" w:hAnsi="Times New Roman" w:eastAsia="宋体" w:cs="Times New Roman"/>
                <w:color w:val="000000"/>
                <w:szCs w:val="21"/>
              </w:rPr>
              <w:t xml:space="preserve">得2分，满分</w:t>
            </w:r>
            <w:r>
              <w:rPr>
                <w:rFonts w:hint="eastAsia" w:ascii="Times New Roman" w:hAnsi="Times New Roman" w:eastAsia="宋体" w:cs="Times New Roman"/>
                <w:color w:val="000000"/>
                <w:szCs w:val="21"/>
              </w:rPr>
              <w:t xml:space="preserve">6</w:t>
            </w:r>
            <w:r>
              <w:rPr>
                <w:rFonts w:ascii="Times New Roman" w:hAnsi="Times New Roman" w:eastAsia="宋体" w:cs="Times New Roman"/>
                <w:color w:val="000000"/>
                <w:szCs w:val="21"/>
              </w:rPr>
              <w:t xml:space="preserve">分。</w:t>
            </w:r>
            <w:r/>
          </w:p>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注：投标时提供上述证书的彩色扫描件，投标人应当确保证书开标当天处于有效期内，否则不予认可。以上材料均须加盖投标人公章，否则不予认可，不提供不得分。</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12</w:t>
            </w:r>
            <w:r/>
          </w:p>
        </w:tc>
      </w:tr>
      <w:tr>
        <w:trPr>
          <w:trHeight w:val="510"/>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业绩案例</w:t>
            </w:r>
            <w:r/>
          </w:p>
          <w:p>
            <w:pPr>
              <w:jc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（15分）</w:t>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2022年1月1日以来（以合同签订日期为准），投标人具有类似项目业绩（类似项目是指信息化系统的软件测评项目），每提供一个有效业绩得3分，本项最高得15分。</w:t>
            </w:r>
            <w:r>
              <w:rPr>
                <w:rFonts w:hint="eastAsia" w:ascii="Times New Roman" w:hAnsi="Times New Roman" w:eastAsia="宋体" w:cs="Times New Roman"/>
                <w:color w:val="000000" w:themeColor="text1"/>
                <w:szCs w:val="21"/>
                <w14:textFill>
                  <w14:solidFill>
                    <w14:schemeClr w14:val="tx1"/>
                  </w14:solidFill>
                </w14:textFill>
              </w:rPr>
              <w:br/>
            </w:r>
            <w:r>
              <w:rPr>
                <w:rFonts w:hint="eastAsia" w:ascii="Times New Roman" w:hAnsi="Times New Roman" w:eastAsia="宋体" w:cs="Times New Roman"/>
                <w:color w:val="000000" w:themeColor="text1"/>
                <w:szCs w:val="21"/>
                <w14:textFill>
                  <w14:solidFill>
                    <w14:schemeClr w14:val="tx1"/>
                  </w14:solidFill>
                </w14:textFill>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15</w:t>
            </w:r>
            <w:r/>
          </w:p>
        </w:tc>
      </w:tr>
      <w:tr>
        <w:trPr>
          <w:trHeight w:val="510"/>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4</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团队能力</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（14分）</w:t>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rPr>
                <w:rFonts w:hint="eastAsia" w:ascii="Times New Roman" w:hAnsi="Times New Roman" w:eastAsia="宋体" w:cs="Times New Roman"/>
                <w:color w:val="000000"/>
                <w:szCs w:val="21"/>
              </w:rPr>
              <w:t xml:space="preserve">项目经理：具有国家人力资源和社会保障部工业和信息化部批准颁发的信息系统项目管理师、软件评测师证书，每具有一项得</w:t>
            </w:r>
            <w:r>
              <w:rPr>
                <w:rFonts w:ascii="Times New Roman" w:hAnsi="Times New Roman" w:eastAsia="宋体" w:cs="Times New Roman"/>
                <w:color w:val="000000"/>
                <w:szCs w:val="21"/>
              </w:rPr>
              <w:t xml:space="preserve">2</w:t>
            </w:r>
            <w:r>
              <w:rPr>
                <w:rFonts w:hint="eastAsia" w:ascii="Times New Roman" w:hAnsi="Times New Roman" w:eastAsia="宋体" w:cs="Times New Roman"/>
                <w:color w:val="000000"/>
                <w:szCs w:val="21"/>
              </w:rPr>
              <w:t xml:space="preserve">分，最高得</w:t>
            </w:r>
            <w:r>
              <w:rPr>
                <w:rFonts w:ascii="Times New Roman" w:hAnsi="Times New Roman" w:eastAsia="宋体" w:cs="Times New Roman"/>
                <w:color w:val="000000"/>
                <w:szCs w:val="21"/>
              </w:rPr>
              <w:t xml:space="preserve">4</w:t>
            </w:r>
            <w:r>
              <w:rPr>
                <w:rFonts w:hint="eastAsia" w:ascii="Times New Roman" w:hAnsi="Times New Roman" w:eastAsia="宋体" w:cs="Times New Roman"/>
                <w:color w:val="000000"/>
                <w:szCs w:val="21"/>
              </w:rPr>
              <w:t xml:space="preserve">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2.项目组成员（除项目经理外）：具有国家人力资源和社会保障部工业和信息化部批准颁发的软件评测师、信息安全工程师、网络工程师、数据库系统工程师、信息系统项目管理师证书，每提供</w:t>
            </w:r>
            <w:r>
              <w:rPr>
                <w:rFonts w:ascii="Times New Roman" w:hAnsi="Times New Roman" w:eastAsia="宋体" w:cs="Times New Roman"/>
                <w:color w:val="000000"/>
                <w:szCs w:val="21"/>
              </w:rPr>
              <w:t xml:space="preserve">1</w:t>
            </w:r>
            <w:r>
              <w:rPr>
                <w:rFonts w:hint="eastAsia" w:ascii="Times New Roman" w:hAnsi="Times New Roman" w:eastAsia="宋体" w:cs="Times New Roman"/>
                <w:color w:val="000000"/>
                <w:szCs w:val="21"/>
              </w:rPr>
              <w:t xml:space="preserve">类证书得</w:t>
            </w:r>
            <w:r>
              <w:rPr>
                <w:rFonts w:ascii="Times New Roman" w:hAnsi="Times New Roman" w:eastAsia="宋体" w:cs="Times New Roman"/>
                <w:color w:val="000000"/>
                <w:szCs w:val="21"/>
              </w:rPr>
              <w:t xml:space="preserve">2</w:t>
            </w:r>
            <w:r>
              <w:rPr>
                <w:rFonts w:hint="eastAsia" w:ascii="Times New Roman" w:hAnsi="Times New Roman" w:eastAsia="宋体" w:cs="Times New Roman"/>
                <w:color w:val="000000"/>
                <w:szCs w:val="21"/>
              </w:rPr>
              <w:t xml:space="preserve">分，最高得</w:t>
            </w:r>
            <w:r>
              <w:rPr>
                <w:rFonts w:ascii="Times New Roman" w:hAnsi="Times New Roman" w:eastAsia="宋体" w:cs="Times New Roman"/>
                <w:color w:val="000000"/>
                <w:szCs w:val="21"/>
              </w:rPr>
              <w:t xml:space="preserve">10</w:t>
            </w:r>
            <w:r>
              <w:rPr>
                <w:rFonts w:hint="eastAsia" w:ascii="Times New Roman" w:hAnsi="Times New Roman" w:eastAsia="宋体" w:cs="Times New Roman"/>
                <w:color w:val="000000"/>
                <w:szCs w:val="21"/>
              </w:rPr>
              <w:t xml:space="preserve">分。</w:t>
            </w:r>
            <w:r>
              <w:rPr>
                <w:rFonts w:hint="eastAsia" w:ascii="Times New Roman" w:hAnsi="Times New Roman" w:eastAsia="宋体" w:cs="Times New Roman"/>
                <w:color w:val="000000"/>
                <w:szCs w:val="21"/>
              </w:rPr>
              <w:br/>
            </w:r>
            <w:r>
              <w:rPr>
                <w:rFonts w:hint="eastAsia" w:ascii="Times New Roman" w:hAnsi="Times New Roman" w:cs="Times New Roman"/>
              </w:rPr>
              <w:t xml:space="preserve">注：①上述证明材料以原件的扫描件并加盖投标人公章进行计分；②以上所有人员需提供投标人投标前3个月内任意1个</w:t>
            </w:r>
            <w:bookmarkStart w:id="144" w:name="_GoBack"/>
            <w:r/>
            <w:bookmarkEnd w:id="144"/>
            <w:r>
              <w:rPr>
                <w:rFonts w:hint="eastAsia" w:ascii="Times New Roman" w:hAnsi="Times New Roman" w:cs="Times New Roman"/>
              </w:rPr>
              <w:t xml:space="preserve">月缴纳社保的证明材料并加盖投标人公章。</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14</w:t>
            </w:r>
            <w:r/>
          </w:p>
        </w:tc>
      </w:tr>
      <w:tr>
        <w:trPr>
          <w:trHeight w:val="510"/>
        </w:trPr>
        <w:tc>
          <w:tcPr>
            <w:tcBorders>
              <w:top w:val="single" w:color="auto" w:sz="4" w:space="0"/>
              <w:left w:val="single" w:color="auto" w:sz="4" w:space="0"/>
              <w:right w:val="single" w:color="auto" w:sz="4" w:space="0"/>
            </w:tcBorders>
            <w:tcW w:w="424" w:type="pct"/>
            <w:vAlign w:val="center"/>
            <w:vMerge w:val="restart"/>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5</w:t>
            </w:r>
            <w:r/>
          </w:p>
        </w:tc>
        <w:tc>
          <w:tcPr>
            <w:tcBorders>
              <w:top w:val="single" w:color="auto" w:sz="4" w:space="0"/>
              <w:left w:val="single" w:color="auto" w:sz="4" w:space="0"/>
              <w:right w:val="single" w:color="auto" w:sz="4" w:space="0"/>
            </w:tcBorders>
            <w:tcW w:w="855" w:type="pct"/>
            <w:vAlign w:val="center"/>
            <w:vMerge w:val="restart"/>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软件测试方案</w:t>
            </w:r>
            <w:r/>
          </w:p>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（35分）</w:t>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功能性测试方案”，提供科学合理的项目实施方案，方案至少包含：功能适合性、功能完备性、功能正确性等内容。方案应结构清晰，内容科学合理，具有前瞻性。方案优于要求的得5分，符合要求得4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r>
      <w:tr>
        <w:trPr>
          <w:trHeight w:val="510"/>
        </w:trPr>
        <w:tc>
          <w:tcPr>
            <w:tcBorders>
              <w:left w:val="single" w:color="auto" w:sz="4" w:space="0"/>
              <w:right w:val="single" w:color="auto" w:sz="4" w:space="0"/>
            </w:tcBorders>
            <w:tcW w:w="424"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left w:val="single" w:color="auto" w:sz="4" w:space="0"/>
              <w:right w:val="single" w:color="auto" w:sz="4" w:space="0"/>
            </w:tcBorders>
            <w:tcW w:w="855"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2.投标人根据本项目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性能效率测试方案”，提供科学合理的项目实施方案，方案至少包含：平均响应时间、平均吞吐量、数据库性能等内容。方案应结构清晰，内容科学合理，具有前瞻性。方案优于要求的得5分，符合要求得4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r>
      <w:tr>
        <w:trPr>
          <w:trHeight w:val="510"/>
        </w:trPr>
        <w:tc>
          <w:tcPr>
            <w:tcBorders>
              <w:left w:val="single" w:color="auto" w:sz="4" w:space="0"/>
              <w:right w:val="single" w:color="auto" w:sz="4" w:space="0"/>
            </w:tcBorders>
            <w:tcW w:w="424"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left w:val="single" w:color="auto" w:sz="4" w:space="0"/>
              <w:right w:val="single" w:color="auto" w:sz="4" w:space="0"/>
            </w:tcBorders>
            <w:tcW w:w="855"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3.投标人根据本项目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 “信息安全性测试方案”，提供科学合理的项目实施方案，方案至少包含：保密性、完整性、真实性等内容。方案应结构清晰，内容科学合理，具有前瞻性。方案优于要求的得5分，符合要求得4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r>
      <w:tr>
        <w:trPr>
          <w:trHeight w:val="510"/>
        </w:trPr>
        <w:tc>
          <w:tcPr>
            <w:tcBorders>
              <w:left w:val="single" w:color="auto" w:sz="4" w:space="0"/>
              <w:right w:val="single" w:color="auto" w:sz="4" w:space="0"/>
            </w:tcBorders>
            <w:tcW w:w="424"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left w:val="single" w:color="auto" w:sz="4" w:space="0"/>
              <w:right w:val="single" w:color="auto" w:sz="4" w:space="0"/>
            </w:tcBorders>
            <w:tcW w:w="855"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4.投标人根据本项目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易用性测试方案”，提供科学合理的项目实施方案，方案至少包含：可辨识性、易学性、易操作性、界面舒适性等内容。方案应结构清晰，内容科学合理，具有前瞻性。方案优于要求的得5分，符合要求得4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r>
      <w:tr>
        <w:trPr>
          <w:trHeight w:val="510"/>
        </w:trPr>
        <w:tc>
          <w:tcPr>
            <w:tcBorders>
              <w:left w:val="single" w:color="auto" w:sz="4" w:space="0"/>
              <w:right w:val="single" w:color="auto" w:sz="4" w:space="0"/>
            </w:tcBorders>
            <w:tcW w:w="424"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left w:val="single" w:color="auto" w:sz="4" w:space="0"/>
              <w:right w:val="single" w:color="auto" w:sz="4" w:space="0"/>
            </w:tcBorders>
            <w:tcW w:w="855"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可靠性测试方案”，提供科学合理的项目实施方案，方案至少包含：成熟性、可用性、容错性、易恢复性等内容。方案应结构清晰，内容科学合理，具有前瞻性。方案优于要求的得5分，符合要求得4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r>
      <w:tr>
        <w:trPr>
          <w:trHeight w:val="510"/>
        </w:trPr>
        <w:tc>
          <w:tcPr>
            <w:tcBorders>
              <w:left w:val="single" w:color="auto" w:sz="4" w:space="0"/>
              <w:right w:val="single" w:color="auto" w:sz="4" w:space="0"/>
            </w:tcBorders>
            <w:tcW w:w="424"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left w:val="single" w:color="auto" w:sz="4" w:space="0"/>
              <w:right w:val="single" w:color="auto" w:sz="4" w:space="0"/>
            </w:tcBorders>
            <w:tcW w:w="855"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6.投标人根据本项目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兼容性测试方案”，提供科学合理的项目实施方案，方案至少包含：共存性、互操作性等内容。方案应结构清晰，内容科学合理，具有前瞻性。方案优于要求的得5分，符合要求得4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r>
      <w:tr>
        <w:trPr>
          <w:trHeight w:val="510"/>
        </w:trPr>
        <w:tc>
          <w:tcPr>
            <w:tcBorders>
              <w:left w:val="single" w:color="auto" w:sz="4" w:space="0"/>
              <w:bottom w:val="single" w:color="auto" w:sz="4" w:space="0"/>
              <w:right w:val="single" w:color="auto" w:sz="4" w:space="0"/>
            </w:tcBorders>
            <w:tcW w:w="424"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left w:val="single" w:color="auto" w:sz="4" w:space="0"/>
              <w:bottom w:val="single" w:color="auto" w:sz="4" w:space="0"/>
              <w:right w:val="single" w:color="auto" w:sz="4" w:space="0"/>
            </w:tcBorders>
            <w:tcW w:w="855"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7.投标人根据本项目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用户文档集测试方案”，提供科学合理的项目实施方案，方案至少包含：完备性、一致性、正确性、易理解性等内容。方案应结构清晰，内容科学合理，具有前瞻性。方案优于要求的得5分，符合要求得4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r>
      <w:tr>
        <w:trPr>
          <w:trHeight w:val="510"/>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6</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项目管理方案</w:t>
            </w:r>
            <w:r/>
          </w:p>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（7分）</w:t>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项目管理方案”，提供科学合理的项目实施方案，方案至少包含：团队配置、沟通协调等内容。方案应结构清晰，内容科学合理，具有前瞻性。方案优于要求的得7分，符合要求得6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7</w:t>
            </w:r>
            <w:r/>
          </w:p>
        </w:tc>
      </w:tr>
      <w:tr>
        <w:trPr>
          <w:trHeight w:val="510"/>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7</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质量保证方案（7分）</w:t>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质量保证措施”，提供科学合理的项目实施方案，方案至少包含：质量目标、过程管控、文档质量等内容。方案应结构清晰，内容科学合理，具有前瞻性。方案优于要求的得7分，符合要求得6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7</w:t>
            </w:r>
            <w:r/>
          </w:p>
        </w:tc>
      </w:tr>
    </w:tbl>
    <w:p>
      <w:r/>
      <w:r/>
    </w:p>
    <w:p>
      <w:pPr>
        <w:jc w:val="left"/>
        <w:rPr>
          <w:rFonts w:ascii="Times New Roman" w:hAnsi="Times New Roman" w:eastAsia="宋体" w:cs="Times New Roman"/>
          <w:color w:val="000000"/>
          <w:szCs w:val="21"/>
        </w:rPr>
        <w:sectPr>
          <w:footnotePr/>
          <w:endnotePr/>
          <w:type w:val="nextPage"/>
          <w:pgSz w:w="11906" w:h="16838" w:orient="portrait"/>
          <w:pgMar w:top="1440" w:right="1633" w:bottom="1440" w:left="1633" w:header="737" w:footer="1134" w:gutter="0"/>
          <w:cols w:num="1" w:sep="0" w:space="425" w:equalWidth="1"/>
          <w:docGrid w:linePitch="360"/>
          <w:titlePg/>
        </w:sectPr>
      </w:pPr>
      <w:r>
        <w:rPr>
          <w:rFonts w:ascii="Times New Roman" w:hAnsi="Times New Roman" w:eastAsia="宋体" w:cs="Times New Roman"/>
          <w:color w:val="000000"/>
          <w:szCs w:val="21"/>
        </w:rPr>
      </w:r>
      <w:r/>
    </w:p>
    <w:p>
      <w:pPr>
        <w:jc w:val="center"/>
        <w:widowControl/>
        <w:rPr>
          <w:rFonts w:hint="eastAsia" w:ascii="方正小标宋_GBK" w:eastAsia="方正小标宋_GBK" w:cs="宋体" w:hAnsiTheme="minorEastAsia"/>
          <w:sz w:val="44"/>
          <w:szCs w:val="44"/>
        </w:rPr>
        <w:pBdr>
          <w:top w:val="none" w:color="000000" w:sz="0" w:space="0"/>
          <w:left w:val="none" w:color="000000" w:sz="0" w:space="0"/>
          <w:bottom w:val="none" w:color="000000" w:sz="0" w:space="0"/>
          <w:right w:val="none" w:color="000000" w:sz="0" w:space="0"/>
        </w:pBdr>
        <w:outlineLvl w:val="0"/>
      </w:pPr>
      <w:r/>
      <w:bookmarkStart w:id="128" w:name="_Toc203060318"/>
      <w:r/>
      <w:bookmarkStart w:id="129" w:name="_Toc213751409"/>
      <w:r>
        <w:rPr>
          <w:rFonts w:hint="eastAsia" w:ascii="黑体" w:hAnsi="黑体" w:eastAsia="黑体" w:cs="黑体"/>
          <w:sz w:val="44"/>
          <w:szCs w:val="44"/>
        </w:rPr>
        <w:t xml:space="preserve">第六章  </w:t>
      </w:r>
      <w:bookmarkEnd w:id="128"/>
      <w:r>
        <w:rPr>
          <w:rFonts w:hint="eastAsia" w:ascii="黑体" w:hAnsi="黑体" w:eastAsia="黑体" w:cs="黑体"/>
          <w:sz w:val="44"/>
          <w:szCs w:val="44"/>
        </w:rPr>
        <w:t xml:space="preserve">投标文件格式</w:t>
      </w:r>
      <w:bookmarkEnd w:id="129"/>
      <w:r>
        <w:rPr>
          <w:rFonts w:hint="eastAsia" w:ascii="黑体" w:hAnsi="黑体" w:eastAsia="黑体" w:cs="黑体"/>
          <w:sz w:val="44"/>
          <w:szCs w:val="44"/>
        </w:rPr>
        <w:t xml:space="preserve"> </w:t>
      </w:r>
      <w:r>
        <w:rPr>
          <w:rFonts w:hint="eastAsia" w:ascii="方正小标宋_GBK" w:eastAsia="方正小标宋_GBK" w:cs="宋体" w:hAnsiTheme="minorEastAsia"/>
          <w:sz w:val="44"/>
          <w:szCs w:val="44"/>
        </w:rPr>
        <w:t xml:space="preserve"> </w:t>
      </w:r>
      <w:r/>
    </w:p>
    <w:p>
      <w:pPr>
        <w:ind w:firstLine="1446"/>
        <w:widowControl/>
        <w:rPr>
          <w:rFonts w:hint="eastAsia" w:cs="Times New Roman" w:asciiTheme="minorEastAsia" w:hAnsiTheme="minorEastAsia"/>
          <w:b/>
          <w:sz w:val="72"/>
          <w:szCs w:val="72"/>
        </w:rPr>
      </w:pPr>
      <w:r/>
      <w:bookmarkStart w:id="130" w:name="_Toc120614282"/>
      <w:r/>
      <w:bookmarkEnd w:id="130"/>
      <w:r/>
      <w:bookmarkStart w:id="131" w:name="_Toc49090576"/>
      <w:r/>
      <w:bookmarkEnd w:id="131"/>
      <w:r/>
      <w:bookmarkStart w:id="132" w:name="_Toc26554094"/>
      <w:r/>
      <w:bookmarkStart w:id="133" w:name="_Hlt26955039"/>
      <w:r/>
      <w:bookmarkStart w:id="134" w:name="_Hlt26671244"/>
      <w:r/>
      <w:r/>
    </w:p>
    <w:p>
      <w:pPr>
        <w:ind w:firstLine="1446"/>
        <w:widowControl/>
        <w:rPr>
          <w:rFonts w:hint="eastAsia" w:cs="Times New Roman" w:asciiTheme="minorEastAsia" w:hAnsiTheme="minorEastAsia"/>
          <w:b/>
          <w:sz w:val="72"/>
          <w:szCs w:val="72"/>
        </w:rPr>
      </w:pPr>
      <w:r>
        <w:rPr>
          <w:rFonts w:hint="eastAsia" w:cs="Times New Roman" w:asciiTheme="minorEastAsia" w:hAnsiTheme="minorEastAsia"/>
          <w:b/>
          <w:sz w:val="72"/>
          <w:szCs w:val="72"/>
        </w:rPr>
      </w:r>
      <w:r/>
    </w:p>
    <w:p>
      <w:pPr>
        <w:jc w:val="center"/>
        <w:widowControl/>
        <w:rPr>
          <w:rFonts w:hint="eastAsia" w:ascii="方正小标宋_GBK" w:eastAsia="方正小标宋_GBK" w:cs="Times New Roman" w:hAnsiTheme="minorEastAsia"/>
          <w:bCs/>
          <w:sz w:val="84"/>
          <w:szCs w:val="84"/>
        </w:rPr>
      </w:pPr>
      <w:r>
        <w:rPr>
          <w:rFonts w:hint="eastAsia" w:ascii="方正小标宋_GBK" w:eastAsia="方正小标宋_GBK" w:cs="Times New Roman" w:hAnsiTheme="minorEastAsia"/>
          <w:b/>
          <w:bCs/>
          <w:sz w:val="84"/>
          <w:szCs w:val="84"/>
        </w:rPr>
        <w:t xml:space="preserve">投 标 文 件</w:t>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1134"/>
        <w:spacing w:line="360" w:lineRule="auto"/>
        <w:widowControl/>
        <w:rPr>
          <w:rFonts w:hint="eastAsia"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项目名称：</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hint="eastAsia"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项目编号：</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hint="eastAsia" w:asciiTheme="minorEastAsia" w:hAnsiTheme="minorEastAsia" w:cstheme="minorEastAsia"/>
          <w:b/>
          <w:spacing w:val="46"/>
          <w:sz w:val="36"/>
          <w:szCs w:val="36"/>
        </w:rPr>
      </w:pPr>
      <w:r>
        <w:rPr>
          <w:rFonts w:hint="eastAsia" w:asciiTheme="minorEastAsia" w:hAnsiTheme="minorEastAsia" w:cstheme="minorEastAsia"/>
          <w:b/>
          <w:spacing w:val="46"/>
          <w:sz w:val="36"/>
          <w:szCs w:val="36"/>
        </w:rPr>
        <w:t xml:space="preserve">投标人名称：</w:t>
      </w:r>
      <w:r>
        <w:rPr>
          <w:rFonts w:hint="eastAsia" w:asciiTheme="minorEastAsia" w:hAnsiTheme="minorEastAsia" w:cstheme="minorEastAsia"/>
          <w:b/>
          <w:spacing w:val="46"/>
          <w:sz w:val="36"/>
          <w:szCs w:val="36"/>
          <w:u w:val="single"/>
        </w:rPr>
        <w:t xml:space="preserve">（加盖CA电子公章）</w:t>
      </w:r>
      <w:r>
        <w:rPr>
          <w:rFonts w:hint="eastAsia" w:asciiTheme="minorEastAsia" w:hAnsiTheme="minorEastAsia" w:cstheme="minorEastAsia"/>
          <w:b/>
          <w:spacing w:val="46"/>
          <w:sz w:val="36"/>
          <w:szCs w:val="36"/>
        </w:rPr>
        <w:t xml:space="preserve">   </w:t>
      </w:r>
      <w:r/>
    </w:p>
    <w:p>
      <w:pPr>
        <w:ind w:firstLine="1134"/>
        <w:spacing w:line="360" w:lineRule="auto"/>
        <w:widowControl/>
        <w:rPr>
          <w:rFonts w:hint="eastAsia" w:ascii="黑体" w:hAnsi="黑体" w:cs="Times New Roman"/>
          <w:bCs/>
          <w:sz w:val="24"/>
          <w:u w:val="single"/>
        </w:rPr>
      </w:pPr>
      <w:r>
        <w:rPr>
          <w:rFonts w:hint="eastAsia" w:asciiTheme="minorEastAsia" w:hAnsiTheme="minorEastAsia" w:cstheme="minorEastAsia"/>
          <w:b/>
          <w:sz w:val="36"/>
          <w:szCs w:val="36"/>
        </w:rPr>
        <w:t xml:space="preserve">日      期：</w:t>
      </w:r>
      <w:r>
        <w:rPr>
          <w:rFonts w:hint="eastAsia" w:asciiTheme="minorEastAsia" w:hAnsiTheme="minorEastAsia" w:cstheme="minorEastAsia"/>
          <w:b/>
          <w:sz w:val="36"/>
          <w:szCs w:val="36"/>
          <w:u w:val="single"/>
        </w:rPr>
        <w:t xml:space="preserve">                      </w:t>
      </w:r>
      <w:r/>
    </w:p>
    <w:p>
      <w:pPr>
        <w:pStyle w:val="961"/>
        <w:jc w:val="both"/>
        <w:spacing w:before="0" w:after="0"/>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pStyle w:val="961"/>
        <w:jc w:val="both"/>
        <w:spacing w:before="0" w:after="0" w:line="240" w:lineRule="auto"/>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pStyle w:val="973"/>
        <w:ind w:firstLine="480"/>
        <w:jc w:val="both"/>
        <w:spacing w:before="0" w:beforeAutospacing="0" w:after="0" w:afterAutospacing="0" w:line="240" w:lineRule="auto"/>
        <w:rPr>
          <w:rFonts w:hint="eastAsia" w:cs="Times New Roman" w:asciiTheme="minorEastAsia" w:hAnsiTheme="minorEastAsia" w:eastAsiaTheme="minorEastAsia"/>
          <w:color w:val="auto"/>
        </w:rPr>
      </w:pPr>
      <w:r>
        <w:rPr>
          <w:rFonts w:hint="eastAsia" w:cs="Times New Roman" w:asciiTheme="minorEastAsia" w:hAnsiTheme="minorEastAsia" w:eastAsiaTheme="minorEastAsia"/>
          <w:color w:val="auto"/>
        </w:rPr>
      </w:r>
      <w:r/>
    </w:p>
    <w:p>
      <w:pPr>
        <w:pStyle w:val="973"/>
        <w:ind w:firstLine="480"/>
        <w:jc w:val="both"/>
        <w:spacing w:before="0" w:beforeAutospacing="0" w:after="0" w:afterAutospacing="0" w:line="240" w:lineRule="auto"/>
        <w:rPr>
          <w:rFonts w:hint="eastAsia" w:cs="Times New Roman" w:asciiTheme="minorEastAsia" w:hAnsiTheme="minorEastAsia" w:eastAsiaTheme="minorEastAsia"/>
          <w:color w:val="auto"/>
        </w:rPr>
      </w:pPr>
      <w:r>
        <w:rPr>
          <w:rFonts w:hint="eastAsia" w:cs="Times New Roman" w:asciiTheme="minorEastAsia" w:hAnsiTheme="minorEastAsia" w:eastAsiaTheme="minorEastAsia"/>
          <w:color w:val="auto"/>
        </w:rPr>
      </w:r>
      <w:r/>
    </w:p>
    <w:p>
      <w:pPr>
        <w:jc w:val="left"/>
        <w:widowControl/>
        <w:rPr>
          <w:rFonts w:hint="eastAsia" w:cs="Times New Roman" w:asciiTheme="minorEastAsia" w:hAnsiTheme="minorEastAsia"/>
          <w:b/>
          <w:bCs/>
          <w:sz w:val="36"/>
          <w:szCs w:val="36"/>
        </w:rPr>
      </w:pPr>
      <w:r>
        <w:rPr>
          <w:rFonts w:cs="Times New Roman" w:asciiTheme="minorEastAsia" w:hAnsiTheme="minorEastAsia"/>
          <w:b/>
          <w:bCs/>
          <w:sz w:val="36"/>
          <w:szCs w:val="36"/>
        </w:rPr>
        <w:br w:type="page" w:clear="all"/>
      </w:r>
      <w:r/>
    </w:p>
    <w:p>
      <w:pPr>
        <w:jc w:val="center"/>
        <w:spacing w:before="180"/>
        <w:widowControl/>
        <w:rPr>
          <w:rFonts w:hint="eastAsia" w:asciiTheme="minorEastAsia" w:hAnsiTheme="minorEastAsia" w:cstheme="minorEastAsia"/>
          <w:b/>
          <w:bCs/>
          <w:sz w:val="32"/>
          <w:szCs w:val="32"/>
        </w:rPr>
      </w:pPr>
      <w:r>
        <w:rPr>
          <w:rFonts w:hint="eastAsia" w:asciiTheme="minorEastAsia" w:hAnsiTheme="minorEastAsia" w:cstheme="minorEastAsia"/>
          <w:b/>
          <w:bCs/>
          <w:sz w:val="32"/>
          <w:szCs w:val="32"/>
        </w:rPr>
        <w:t xml:space="preserve">投标文件目录</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一、法人或者其他组织的营业执照等证明文件，自然人的身份证明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二、上一年度的财务状况报告（至少提供资产负债表、利润表、现金流量表，投标人成立不满一年无需提供）</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三、具备履行合同所必需的设备和专业技术能力的书面声明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六、特定资格要求的证明文件（如果本项目设置特定资格要求，则需要提供）</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七、法人授权书</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八、投标函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九、中小企业声明函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十、残疾人福利性单位声明函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十一、投标分项报价表</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十二、</w:t>
      </w:r>
      <w:bookmarkStart w:id="135" w:name="OLE_LINK24"/>
      <w:r/>
      <w:bookmarkStart w:id="136" w:name="OLE_LINK23"/>
      <w:r>
        <w:rPr>
          <w:rFonts w:hint="eastAsia" w:asciiTheme="minorEastAsia" w:hAnsiTheme="minorEastAsia" w:cstheme="minorEastAsia"/>
          <w:sz w:val="24"/>
        </w:rPr>
        <w:t xml:space="preserve">技术要求响应及偏离表</w:t>
      </w:r>
      <w:bookmarkEnd w:id="135"/>
      <w:r/>
      <w:bookmarkEnd w:id="136"/>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十三、</w:t>
      </w:r>
      <w:bookmarkStart w:id="137" w:name="OLE_LINK21"/>
      <w:r/>
      <w:bookmarkStart w:id="138" w:name="OLE_LINK22"/>
      <w:r>
        <w:rPr>
          <w:rFonts w:hint="eastAsia" w:asciiTheme="minorEastAsia" w:hAnsiTheme="minorEastAsia" w:cstheme="minorEastAsia"/>
          <w:sz w:val="24"/>
        </w:rPr>
        <w:t xml:space="preserve">商务要求响应及偏离表</w:t>
      </w:r>
      <w:bookmarkEnd w:id="137"/>
      <w:r/>
      <w:bookmarkEnd w:id="138"/>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十四、开标一览表</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十五、技术方案等</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十六、盐城市政府采购事前信用承诺书</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r>
      <w:r/>
    </w:p>
    <w:p>
      <w:pPr>
        <w:jc w:val="left"/>
        <w:widowControl/>
        <w:rPr>
          <w:rFonts w:hint="eastAsia" w:cs="Times New Roman" w:asciiTheme="minorEastAsia" w:hAnsiTheme="minorEastAsia"/>
          <w:sz w:val="32"/>
          <w:szCs w:val="32"/>
        </w:rPr>
      </w:pPr>
      <w:r>
        <w:rPr>
          <w:rFonts w:asciiTheme="minorEastAsia" w:hAnsiTheme="minorEastAsia"/>
        </w:rPr>
        <w:br w:type="page" w:clear="all"/>
      </w:r>
      <w:r/>
    </w:p>
    <w:p>
      <w:pPr>
        <w:pStyle w:val="973"/>
        <w:jc w:val="center"/>
        <w:spacing w:beforeAutospacing="0" w:afterAutospacing="0" w:line="400" w:lineRule="exact"/>
        <w:rPr>
          <w:rFonts w:hint="eastAsia" w:ascii="黑体" w:hAnsi="黑体" w:eastAsia="黑体" w:cs="黑体"/>
          <w:i/>
          <w:color w:val="auto"/>
          <w:sz w:val="32"/>
          <w:szCs w:val="32"/>
          <w:u w:val="single"/>
        </w:rPr>
        <w:outlineLvl w:val="1"/>
      </w:pPr>
      <w:r/>
      <w:bookmarkStart w:id="139" w:name="_Toc120614284"/>
      <w:r>
        <w:rPr>
          <w:rFonts w:hint="eastAsia" w:ascii="黑体" w:hAnsi="黑体" w:eastAsia="黑体" w:cs="黑体"/>
          <w:i/>
          <w:color w:val="auto"/>
          <w:sz w:val="32"/>
          <w:szCs w:val="32"/>
          <w:u w:val="single"/>
        </w:rPr>
        <w:t xml:space="preserve">一、法人或者其他组织的营业执照等证明文件，自然人的   身份证明</w:t>
      </w:r>
      <w:r/>
    </w:p>
    <w:p>
      <w:pPr>
        <w:jc w:val="center"/>
        <w:spacing w:before="180"/>
        <w:widowControl/>
        <w:rPr>
          <w:rFonts w:hint="eastAsia"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973"/>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二、2024</w:t>
      </w:r>
      <w:r>
        <w:rPr>
          <w:rFonts w:hint="eastAsia" w:ascii="黑体" w:hAnsi="黑体" w:eastAsia="黑体" w:cs="黑体"/>
          <w:i/>
          <w:color w:val="auto"/>
          <w:sz w:val="32"/>
          <w:szCs w:val="32"/>
          <w:u w:val="single"/>
        </w:rPr>
        <w:t xml:space="preserve">年</w:t>
      </w:r>
      <w:r>
        <w:rPr>
          <w:rFonts w:hint="eastAsia" w:ascii="黑体" w:hAnsi="黑体" w:eastAsia="黑体" w:cs="黑体"/>
          <w:i/>
          <w:color w:val="auto"/>
          <w:sz w:val="32"/>
          <w:szCs w:val="32"/>
          <w:u w:val="single"/>
        </w:rPr>
        <w:t xml:space="preserve">或</w:t>
      </w:r>
      <w:r>
        <w:rPr>
          <w:rFonts w:hint="eastAsia" w:ascii="黑体" w:hAnsi="黑体" w:eastAsia="黑体" w:cs="黑体"/>
          <w:i/>
          <w:color w:val="auto"/>
          <w:sz w:val="32"/>
          <w:szCs w:val="32"/>
          <w:u w:val="single"/>
        </w:rPr>
        <w:t xml:space="preserve">2025</w:t>
      </w:r>
      <w:r>
        <w:rPr>
          <w:rFonts w:hint="eastAsia" w:ascii="黑体" w:hAnsi="黑体" w:eastAsia="黑体" w:cs="黑体"/>
          <w:i/>
          <w:color w:val="auto"/>
          <w:sz w:val="32"/>
          <w:szCs w:val="32"/>
          <w:u w:val="single"/>
        </w:rPr>
        <w:t xml:space="preserve">年度的财务状况报告</w:t>
      </w:r>
      <w:r/>
    </w:p>
    <w:p>
      <w:pPr>
        <w:jc w:val="center"/>
        <w:tabs>
          <w:tab w:val="left" w:pos="1331" w:leader="none"/>
        </w:tabs>
        <w:rPr>
          <w:rFonts w:hint="eastAsia"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782"/>
        <w:ind w:firstLine="492"/>
        <w:jc w:val="center"/>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973"/>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三、具备履行合同所必需的设备和专业技术能力的书面声明</w:t>
      </w:r>
      <w:r/>
    </w:p>
    <w:p>
      <w:pPr>
        <w:pStyle w:val="782"/>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我单位郑重声明：我单位具备履行本项采购合同所必需的设备和专业技术能力，为履行本项采购合同我公司具备如下主要设备和主要专业技术能力：</w:t>
      </w:r>
      <w:r/>
    </w:p>
    <w:p>
      <w:pPr>
        <w:pStyle w:val="782"/>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主要设备有：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pStyle w:val="782"/>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主要专业技术能力有：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pStyle w:val="782"/>
        <w:ind w:firstLine="492"/>
        <w:jc w:val="center"/>
        <w:widowControl/>
        <w:rPr>
          <w:rFonts w:hint="eastAsia" w:ascii="方正小标宋_GBK" w:hAnsi="宋体" w:eastAsia="方正小标宋_GBK" w:cs="宋体"/>
          <w:iCs/>
          <w:sz w:val="24"/>
          <w:szCs w:val="24"/>
        </w:rPr>
      </w:pPr>
      <w:r>
        <w:rPr>
          <w:rFonts w:hint="eastAsia" w:ascii="方正小标宋_GBK" w:hAnsi="宋体" w:eastAsia="方正小标宋_GBK" w:cs="宋体"/>
          <w:iCs/>
          <w:sz w:val="24"/>
          <w:szCs w:val="24"/>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973"/>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四、依法缴纳税收和社会保障资金的相关材料</w:t>
      </w:r>
      <w:r/>
    </w:p>
    <w:p>
      <w:pPr>
        <w:pStyle w:val="782"/>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提供提交响应文件截止时间前一年内至少一个月依法缴纳税收及缴纳社会保障资金的证明材料。投标人依法享受缓缴、免缴税收、社会保障资金的提供证明材料。</w:t>
      </w:r>
      <w:r/>
    </w:p>
    <w:p>
      <w:pPr>
        <w:pStyle w:val="782"/>
        <w:ind w:firstLine="492"/>
        <w:jc w:val="both"/>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973"/>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五、参加政府采购活动前3年内在经营活动中没有重大违法记录的书面声明</w:t>
      </w:r>
      <w:r/>
    </w:p>
    <w:p>
      <w:pPr>
        <w:pStyle w:val="782"/>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782"/>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782"/>
        <w:ind w:firstLine="492"/>
        <w:jc w:val="both"/>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973"/>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六、特定资格要求的证明文件</w:t>
      </w:r>
      <w:r/>
    </w:p>
    <w:p>
      <w:pPr>
        <w:pStyle w:val="782"/>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如果本项目申请人的特定资格要求中要求提供的，必须提供。</w:t>
      </w:r>
      <w:r/>
    </w:p>
    <w:p>
      <w:pPr>
        <w:jc w:val="left"/>
        <w:widowControl/>
        <w:rPr>
          <w:rFonts w:hint="eastAsia" w:cs="Times New Roman" w:asciiTheme="minorEastAsia" w:hAnsiTheme="minorEastAsia"/>
          <w:sz w:val="32"/>
          <w:szCs w:val="32"/>
        </w:rPr>
      </w:pPr>
      <w:r>
        <w:rPr>
          <w:rFonts w:asciiTheme="minorEastAsia" w:hAnsiTheme="minorEastAsia"/>
        </w:rPr>
        <w:br w:type="page" w:clear="all"/>
      </w:r>
      <w:r/>
    </w:p>
    <w:p>
      <w:pPr>
        <w:pStyle w:val="973"/>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七、法人授权书</w:t>
      </w:r>
      <w:r/>
    </w:p>
    <w:p>
      <w:pPr>
        <w:pStyle w:val="782"/>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（投标人名称）授权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（被授权人的姓名）为我方就</w:t>
      </w:r>
      <w:r>
        <w:rPr>
          <w:rFonts w:hint="eastAsia" w:asciiTheme="minorEastAsia" w:hAnsiTheme="minorEastAsia" w:eastAsiaTheme="minorEastAsia" w:cstheme="minorEastAsia"/>
          <w:sz w:val="24"/>
          <w:szCs w:val="24"/>
          <w:u w:val="single"/>
        </w:rPr>
        <w:t xml:space="preserve">JSZC-320900-JZCG-G2025-0088</w:t>
      </w:r>
      <w:r>
        <w:rPr>
          <w:rFonts w:hint="eastAsia" w:asciiTheme="minorEastAsia" w:hAnsiTheme="minorEastAsia" w:eastAsiaTheme="minorEastAsia" w:cstheme="minorEastAsia"/>
          <w:sz w:val="24"/>
          <w:szCs w:val="24"/>
        </w:rPr>
        <w:t xml:space="preserve">号</w:t>
      </w:r>
      <w:r>
        <w:rPr>
          <w:rFonts w:hint="eastAsia" w:asciiTheme="minorEastAsia" w:hAnsiTheme="minorEastAsia" w:eastAsiaTheme="minorEastAsia" w:cstheme="minorEastAsia"/>
          <w:sz w:val="24"/>
          <w:szCs w:val="24"/>
          <w:u w:val="single"/>
        </w:rPr>
        <w:t xml:space="preserve">盐城市“公共数据平台”数据安全和治理应用功能模块建设升级项目</w:t>
      </w:r>
      <w:r>
        <w:rPr>
          <w:rFonts w:hint="eastAsia" w:asciiTheme="minorEastAsia" w:hAnsiTheme="minorEastAsia" w:eastAsiaTheme="minorEastAsia" w:cstheme="minorEastAsia"/>
          <w:sz w:val="24"/>
          <w:szCs w:val="24"/>
        </w:rPr>
        <w:t xml:space="preserve">采购活动的合法代理人，以本单位名义全权处理一切与该项目采购有关的事务。</w:t>
      </w:r>
      <w:r/>
    </w:p>
    <w:p>
      <w:pPr>
        <w:pStyle w:val="782"/>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日起生效，特此声明。</w:t>
      </w:r>
      <w:r/>
    </w:p>
    <w:p>
      <w:pPr>
        <w:pStyle w:val="782"/>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bookmarkStart w:id="140" w:name="_Hlt26671380"/>
      <w:r/>
      <w:bookmarkStart w:id="141" w:name="_格式3__银行出具的资信证明"/>
      <w:r/>
      <w:bookmarkStart w:id="142" w:name="_Hlt26955070"/>
      <w:r>
        <w:rPr>
          <w:rFonts w:hint="eastAsia" w:asciiTheme="minorEastAsia" w:hAnsiTheme="minorEastAsia" w:eastAsiaTheme="minorEastAsia" w:cstheme="minorEastAsia"/>
          <w:sz w:val="24"/>
          <w:szCs w:val="24"/>
        </w:rPr>
        <w:t xml:space="preserve">被授权人身份证号码：</w:t>
      </w:r>
      <w:r>
        <w:rPr>
          <w:rFonts w:hint="eastAsia" w:asciiTheme="minorEastAsia" w:hAnsiTheme="minorEastAsia" w:eastAsiaTheme="minorEastAsia" w:cstheme="minorEastAsia"/>
          <w:sz w:val="24"/>
          <w:szCs w:val="24"/>
          <w:u w:val="single"/>
        </w:rPr>
        <w:t xml:space="preserve">                    </w:t>
      </w:r>
      <w:r/>
    </w:p>
    <w:p>
      <w:pPr>
        <w:pStyle w:val="782"/>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被授权人联系电话：</w:t>
      </w:r>
      <w:r>
        <w:rPr>
          <w:rFonts w:hint="eastAsia" w:asciiTheme="minorEastAsia" w:hAnsiTheme="minorEastAsia" w:eastAsiaTheme="minorEastAsia" w:cstheme="minorEastAsia"/>
          <w:sz w:val="24"/>
          <w:szCs w:val="24"/>
          <w:u w:val="single"/>
        </w:rPr>
        <w:t xml:space="preserve">（手机）              </w:t>
      </w:r>
      <w:r/>
    </w:p>
    <w:p>
      <w:pPr>
        <w:pStyle w:val="782"/>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    （加盖CA电子公章）    </w:t>
      </w:r>
      <w:r/>
    </w:p>
    <w:p>
      <w:pPr>
        <w:pStyle w:val="782"/>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rPr>
          <w:rFonts w:hint="eastAsia" w:asciiTheme="minorEastAsia" w:hAnsiTheme="minorEastAsia" w:eastAsiaTheme="minorEastAsia" w:cstheme="minorEastAsia"/>
          <w:sz w:val="24"/>
          <w:szCs w:val="24"/>
          <w:u w:val="single"/>
        </w:rPr>
        <w:t xml:space="preserve">                              </w:t>
      </w:r>
      <w:r/>
    </w:p>
    <w:p>
      <w:pPr>
        <w:pStyle w:val="782"/>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rPr>
          <w:rFonts w:hint="eastAsia" w:asciiTheme="minorEastAsia" w:hAnsiTheme="minorEastAsia" w:eastAsiaTheme="minorEastAsia" w:cstheme="minorEastAsia"/>
          <w:sz w:val="24"/>
          <w:szCs w:val="24"/>
          <w:u w:val="single"/>
        </w:rPr>
        <w:t xml:space="preserve">                              </w:t>
      </w:r>
      <w:r/>
    </w:p>
    <w:p>
      <w:pPr>
        <w:pStyle w:val="782"/>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973"/>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八、投标函</w:t>
      </w:r>
      <w:r/>
    </w:p>
    <w:p>
      <w:pPr>
        <w:jc w:val="left"/>
        <w:spacing w:line="500" w:lineRule="exact"/>
        <w:rPr>
          <w:rFonts w:hint="eastAsia" w:ascii="宋体" w:hAnsi="宋体" w:cs="宋体"/>
          <w:sz w:val="24"/>
        </w:rPr>
      </w:pPr>
      <w:r>
        <w:rPr>
          <w:rFonts w:hint="eastAsia" w:ascii="宋体" w:hAnsi="宋体" w:cs="宋体"/>
          <w:sz w:val="24"/>
        </w:rPr>
        <w:t xml:space="preserve">致：盐城市政府采购中心</w:t>
      </w:r>
      <w:r/>
    </w:p>
    <w:p>
      <w:pPr>
        <w:ind w:firstLine="480"/>
        <w:jc w:val="left"/>
        <w:spacing w:line="500" w:lineRule="exact"/>
        <w:rPr>
          <w:rFonts w:hint="eastAsia" w:ascii="宋体" w:hAnsi="宋体" w:cs="宋体"/>
          <w:sz w:val="24"/>
        </w:rPr>
      </w:pPr>
      <w:r>
        <w:rPr>
          <w:rFonts w:hint="eastAsia" w:ascii="宋体" w:hAnsi="宋体" w:cs="宋体"/>
          <w:sz w:val="24"/>
        </w:rPr>
        <w:t xml:space="preserve">根据贵方的</w:t>
      </w:r>
      <w:r>
        <w:rPr>
          <w:rFonts w:ascii="Arial" w:hAnsi="Arial" w:eastAsia="Arial" w:cs="Arial"/>
          <w:color w:val="000000" w:themeColor="text1"/>
          <w:highlight w:val="white"/>
          <w:u w:val="single"/>
          <w14:textFill>
            <w14:solidFill>
              <w14:schemeClr w14:val="tx1"/>
            </w14:solidFill>
          </w14:textFill>
        </w:rPr>
        <w:t xml:space="preserve">JSZC-320900-JZCG-G2025-00</w:t>
      </w:r>
      <w:r>
        <w:rPr>
          <w:rFonts w:hint="eastAsia" w:ascii="Arial" w:hAnsi="Arial" w:cs="Arial"/>
          <w:color w:val="000000" w:themeColor="text1"/>
          <w:highlight w:val="white"/>
          <w:u w:val="single"/>
          <w14:textFill>
            <w14:solidFill>
              <w14:schemeClr w14:val="tx1"/>
            </w14:solidFill>
          </w14:textFill>
        </w:rPr>
        <w:t xml:space="preserve">8</w:t>
      </w:r>
      <w:r>
        <w:rPr>
          <w:rFonts w:ascii="Arial" w:hAnsi="Arial" w:eastAsia="Arial" w:cs="Arial"/>
          <w:color w:val="000000" w:themeColor="text1"/>
          <w:highlight w:val="white"/>
          <w:u w:val="single"/>
          <w14:textFill>
            <w14:solidFill>
              <w14:schemeClr w14:val="tx1"/>
            </w14:solidFill>
          </w14:textFill>
        </w:rPr>
        <w:t xml:space="preserve">8</w:t>
      </w:r>
      <w:r>
        <w:rPr>
          <w:rFonts w:hint="eastAsia" w:ascii="宋体" w:hAnsi="宋体" w:cs="宋体"/>
          <w:sz w:val="24"/>
        </w:rPr>
        <w:t xml:space="preserve">号招标文件，正式授权下述签字人______（姓名）代表我方______________（投标人的名称），全权处理本次项目投标的有关事宜。</w:t>
      </w:r>
      <w:r/>
    </w:p>
    <w:p>
      <w:pPr>
        <w:ind w:firstLine="480"/>
        <w:jc w:val="left"/>
        <w:spacing w:line="500" w:lineRule="exact"/>
        <w:rPr>
          <w:rFonts w:hint="eastAsia" w:ascii="宋体" w:hAnsi="宋体" w:cs="宋体"/>
          <w:sz w:val="24"/>
        </w:rPr>
      </w:pPr>
      <w:r>
        <w:rPr>
          <w:rFonts w:hint="eastAsia" w:ascii="宋体" w:hAnsi="宋体" w:cs="宋体"/>
          <w:sz w:val="24"/>
        </w:rPr>
        <w:t xml:space="preserve">据此函，__________签字人兹宣布同意如下：</w:t>
      </w:r>
      <w:r/>
    </w:p>
    <w:p>
      <w:pPr>
        <w:ind w:firstLine="480"/>
        <w:jc w:val="left"/>
        <w:spacing w:line="500" w:lineRule="exact"/>
        <w:rPr>
          <w:rFonts w:hint="eastAsia" w:ascii="宋体" w:hAnsi="宋体" w:cs="宋体"/>
          <w:sz w:val="24"/>
        </w:rPr>
      </w:pPr>
      <w:r>
        <w:rPr>
          <w:rFonts w:hint="eastAsia" w:ascii="宋体" w:hAnsi="宋体" w:cs="宋体"/>
          <w:sz w:val="24"/>
        </w:rPr>
        <w:t xml:space="preserve">1.按照招标文件规定的各项要求，向买方提供所需服务（包含与服务相关的货物）。</w:t>
      </w:r>
      <w:r/>
    </w:p>
    <w:p>
      <w:pPr>
        <w:ind w:firstLine="480"/>
        <w:jc w:val="left"/>
        <w:spacing w:line="500" w:lineRule="exact"/>
        <w:rPr>
          <w:rFonts w:hint="eastAsia"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00" w:lineRule="exact"/>
        <w:rPr>
          <w:rFonts w:hint="eastAsia"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rPr>
          <w:rFonts w:hint="eastAsia" w:ascii="宋体" w:hAnsi="宋体" w:cs="宋体"/>
          <w:sz w:val="24"/>
        </w:rPr>
      </w:pPr>
      <w:r>
        <w:rPr>
          <w:rFonts w:hint="eastAsia" w:ascii="宋体" w:hAnsi="宋体" w:cs="宋体"/>
          <w:sz w:val="24"/>
        </w:rPr>
        <w:t xml:space="preserve">7.与本投标有关的正式通讯地址为：</w:t>
      </w:r>
      <w:r/>
    </w:p>
    <w:p>
      <w:pPr>
        <w:ind w:firstLine="480"/>
        <w:jc w:val="left"/>
        <w:spacing w:line="500" w:lineRule="exact"/>
        <w:rPr>
          <w:rFonts w:hint="eastAsia" w:ascii="宋体" w:hAnsi="宋体" w:cs="宋体"/>
          <w:sz w:val="24"/>
        </w:rPr>
      </w:pPr>
      <w:r>
        <w:rPr>
          <w:rFonts w:hint="eastAsia" w:ascii="宋体" w:hAnsi="宋体" w:cs="宋体"/>
          <w:sz w:val="24"/>
        </w:rPr>
        <w:t xml:space="preserve">地        址：</w:t>
      </w:r>
      <w:r/>
    </w:p>
    <w:p>
      <w:pPr>
        <w:ind w:firstLine="480"/>
        <w:jc w:val="left"/>
        <w:spacing w:line="500" w:lineRule="exact"/>
        <w:rPr>
          <w:rFonts w:hint="eastAsia" w:ascii="宋体" w:hAnsi="宋体" w:cs="宋体"/>
          <w:sz w:val="24"/>
        </w:rPr>
      </w:pPr>
      <w:r>
        <w:rPr>
          <w:rFonts w:hint="eastAsia" w:ascii="宋体" w:hAnsi="宋体" w:cs="宋体"/>
          <w:sz w:val="24"/>
        </w:rPr>
        <w:t xml:space="preserve">邮        编：</w:t>
      </w:r>
      <w:r/>
    </w:p>
    <w:p>
      <w:pPr>
        <w:ind w:firstLine="480"/>
        <w:jc w:val="left"/>
        <w:spacing w:line="500" w:lineRule="exact"/>
        <w:rPr>
          <w:rFonts w:hint="eastAsia" w:ascii="宋体" w:hAnsi="宋体" w:cs="宋体"/>
          <w:sz w:val="24"/>
        </w:rPr>
      </w:pPr>
      <w:r>
        <w:rPr>
          <w:rFonts w:hint="eastAsia" w:ascii="宋体" w:hAnsi="宋体" w:cs="宋体"/>
          <w:sz w:val="24"/>
        </w:rPr>
        <w:t xml:space="preserve">电        话：</w:t>
      </w:r>
      <w:r/>
    </w:p>
    <w:p>
      <w:pPr>
        <w:ind w:firstLine="480"/>
        <w:jc w:val="left"/>
        <w:spacing w:line="500" w:lineRule="exact"/>
        <w:rPr>
          <w:rFonts w:hint="eastAsia" w:ascii="宋体" w:hAnsi="宋体" w:cs="宋体"/>
          <w:sz w:val="24"/>
        </w:rPr>
      </w:pPr>
      <w:r>
        <w:rPr>
          <w:rFonts w:hint="eastAsia" w:ascii="宋体" w:hAnsi="宋体" w:cs="宋体"/>
          <w:sz w:val="24"/>
        </w:rPr>
        <w:t xml:space="preserve">传        真：</w:t>
      </w:r>
      <w:r/>
    </w:p>
    <w:p>
      <w:pPr>
        <w:ind w:firstLine="480"/>
        <w:jc w:val="left"/>
        <w:spacing w:line="500" w:lineRule="exact"/>
        <w:rPr>
          <w:rFonts w:hint="eastAsia" w:ascii="宋体" w:hAnsi="宋体" w:cs="宋体"/>
          <w:sz w:val="24"/>
        </w:rPr>
      </w:pPr>
      <w:r>
        <w:rPr>
          <w:rFonts w:hint="eastAsia" w:ascii="宋体" w:hAnsi="宋体" w:cs="宋体"/>
          <w:sz w:val="24"/>
        </w:rPr>
        <w:t xml:space="preserve">投标人开户行：</w:t>
      </w:r>
      <w:r/>
    </w:p>
    <w:p>
      <w:pPr>
        <w:ind w:firstLine="480"/>
        <w:jc w:val="left"/>
        <w:spacing w:line="500" w:lineRule="exact"/>
        <w:rPr>
          <w:rFonts w:hint="eastAsia" w:ascii="宋体" w:hAnsi="宋体" w:cs="宋体"/>
          <w:sz w:val="24"/>
        </w:rPr>
      </w:pPr>
      <w:r>
        <w:rPr>
          <w:rFonts w:hint="eastAsia" w:ascii="宋体" w:hAnsi="宋体" w:cs="宋体"/>
          <w:sz w:val="24"/>
        </w:rPr>
        <w:t xml:space="preserve">账        号： </w:t>
      </w:r>
      <w:r/>
    </w:p>
    <w:p>
      <w:pPr>
        <w:ind w:firstLine="480"/>
        <w:jc w:val="left"/>
        <w:spacing w:line="500" w:lineRule="exact"/>
      </w:pPr>
      <w:r>
        <w:rPr>
          <w:rFonts w:hint="eastAsia" w:ascii="宋体" w:hAnsi="宋体" w:cs="宋体"/>
          <w:sz w:val="24"/>
        </w:rPr>
        <w:t xml:space="preserve">日        期：______年____月____日</w:t>
      </w:r>
      <w:r>
        <w:t xml:space="preserve"> </w:t>
      </w:r>
      <w:r/>
    </w:p>
    <w:p>
      <w:pPr>
        <w:jc w:val="left"/>
        <w:widowControl/>
        <w:rPr>
          <w:rFonts w:hint="eastAsia" w:ascii="黑体" w:hAnsi="黑体" w:eastAsia="黑体" w:cs="黑体"/>
          <w:i/>
          <w:sz w:val="32"/>
          <w:szCs w:val="32"/>
        </w:rPr>
      </w:pPr>
      <w:r>
        <w:rPr>
          <w:rFonts w:ascii="黑体" w:hAnsi="黑体" w:eastAsia="黑体" w:cs="黑体"/>
          <w:i/>
          <w:sz w:val="32"/>
          <w:szCs w:val="32"/>
        </w:rPr>
        <w:br w:type="page" w:clear="all"/>
      </w:r>
      <w:r/>
    </w:p>
    <w:p>
      <w:pPr>
        <w:pStyle w:val="973"/>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九、中小企业声明函（服务）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w:t>
      </w:r>
      <w:r>
        <w:rPr>
          <w:rFonts w:hint="eastAsia" w:ascii="宋体" w:hAnsi="宋体" w:cs="宋体"/>
          <w:sz w:val="24"/>
        </w:rPr>
        <w:t xml:space="preserve">（</w:t>
      </w:r>
      <w:r>
        <w:rPr>
          <w:rFonts w:ascii="宋体" w:hAnsi="宋体" w:cs="宋体"/>
          <w:sz w:val="24"/>
        </w:rPr>
        <w:t xml:space="preserve">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rPr>
        <w:t xml:space="preserve">盐城市大数据管理中心</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JSZC-320900-JZCG-G2025-0088</w:t>
      </w:r>
      <w:r>
        <w:rPr>
          <w:rFonts w:ascii="宋体" w:hAnsi="宋体" w:cs="宋体"/>
          <w:sz w:val="24"/>
        </w:rPr>
        <w:t xml:space="preserve">，</w:t>
      </w:r>
      <w:r>
        <w:rPr>
          <w:rFonts w:hint="eastAsia" w:asciiTheme="minorEastAsia" w:hAnsiTheme="minorEastAsia" w:eastAsiaTheme="minorEastAsia" w:cstheme="minorEastAsia"/>
          <w:sz w:val="24"/>
          <w:szCs w:val="24"/>
          <w:u w:val="single"/>
        </w:rPr>
        <w:t xml:space="preserve">盐城市“公共数据平台”数据安全和治理应用功能模块建设升级项目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cs="宋体"/>
          <w:sz w:val="24"/>
        </w:rPr>
        <w:t xml:space="preserve">（</w:t>
      </w:r>
      <w:r>
        <w:rPr>
          <w:rFonts w:ascii="宋体" w:hAnsi="宋体" w:cs="宋体"/>
          <w:sz w:val="24"/>
        </w:rPr>
        <w:t xml:space="preserve">工信部联企业</w:t>
      </w:r>
      <w:r>
        <w:rPr>
          <w:rFonts w:hint="eastAsia" w:ascii="宋体" w:hAnsi="宋体" w:cs="宋体"/>
          <w:sz w:val="24"/>
        </w:rPr>
        <w:t xml:space="preserve">〔2011〕300号）</w:t>
      </w:r>
      <w:r>
        <w:rPr>
          <w:rFonts w:ascii="宋体" w:hAnsi="宋体" w:cs="宋体"/>
          <w:sz w:val="24"/>
        </w:rPr>
        <w:t xml:space="preserve">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rPr>
          <w:rFonts w:hint="eastAsia" w:ascii="宋体" w:hAnsi="宋体" w:cs="宋体"/>
          <w:sz w:val="24"/>
        </w:rPr>
        <w:t xml:space="preserve">。</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备注2：</w:t>
      </w:r>
      <w:r>
        <w:rPr>
          <w:rFonts w:hint="eastAsia" w:ascii="宋体" w:hAnsi="宋体" w:eastAsia="宋体" w:cs="宋体"/>
          <w:sz w:val="24"/>
        </w:rPr>
        <w:t xml:space="preserve">投标人</w:t>
      </w:r>
      <w:r>
        <w:rPr>
          <w:rFonts w:ascii="宋体" w:hAnsi="宋体" w:eastAsia="宋体" w:cs="宋体"/>
          <w:sz w:val="24"/>
        </w:rPr>
        <w:t xml:space="preserve">如不提供此声明函，价格将不做相应扣除（如项目全面面向中小企业，则资格审查不通过）。</w:t>
      </w:r>
      <w:r/>
    </w:p>
    <w:p>
      <w:pPr>
        <w:jc w:val="left"/>
        <w:widowControl/>
        <w:rPr>
          <w:rFonts w:hint="eastAsia" w:ascii="黑体" w:hAnsi="黑体" w:eastAsia="黑体" w:cs="黑体"/>
          <w:i/>
          <w:sz w:val="32"/>
          <w:szCs w:val="32"/>
        </w:rPr>
      </w:pPr>
      <w:r>
        <w:rPr>
          <w:rFonts w:ascii="黑体" w:hAnsi="黑体" w:eastAsia="黑体" w:cs="黑体"/>
          <w:i/>
          <w:sz w:val="32"/>
          <w:szCs w:val="32"/>
        </w:rPr>
        <w:br w:type="page" w:clear="all"/>
      </w:r>
      <w:r/>
    </w:p>
    <w:p>
      <w:pPr>
        <w:pStyle w:val="973"/>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十、残疾人福利性单位声明函</w:t>
      </w:r>
      <w:r/>
    </w:p>
    <w:p>
      <w:pPr>
        <w:ind w:firstLine="480"/>
        <w:jc w:val="left"/>
        <w:spacing w:line="52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盐城市大数据管理中心</w:t>
      </w:r>
      <w:r>
        <w:rPr>
          <w:rFonts w:hint="eastAsia" w:ascii="宋体" w:hAnsi="宋体" w:cs="宋体"/>
          <w:sz w:val="24"/>
        </w:rPr>
        <w:t xml:space="preserve">单位的采购文件编号为</w:t>
      </w:r>
      <w:r>
        <w:rPr>
          <w:rFonts w:hint="eastAsia" w:ascii="宋体" w:hAnsi="宋体" w:cs="宋体"/>
          <w:sz w:val="24"/>
          <w:u w:val="single"/>
        </w:rPr>
        <w:t xml:space="preserve">JSZC-320900-JZCG-G2025-0088</w:t>
      </w:r>
      <w:r>
        <w:rPr>
          <w:rFonts w:hint="eastAsia" w:ascii="宋体" w:hAnsi="宋体" w:cs="宋体"/>
          <w:sz w:val="24"/>
        </w:rPr>
        <w:t xml:space="preserve">的</w:t>
      </w:r>
      <w:r>
        <w:rPr>
          <w:rFonts w:hint="eastAsia" w:asciiTheme="minorEastAsia" w:hAnsiTheme="minorEastAsia" w:eastAsiaTheme="minorEastAsia" w:cstheme="minorEastAsia"/>
          <w:sz w:val="24"/>
          <w:szCs w:val="24"/>
          <w:u w:val="single"/>
        </w:rPr>
        <w:t xml:space="preserve">盐城市“公共数据平台”数据安全和治理应用功能模块建设升级项目</w:t>
      </w:r>
      <w:r>
        <w:rPr>
          <w:rFonts w:hint="eastAsia" w:ascii="宋体" w:hAnsi="宋体" w:cs="宋体"/>
          <w:sz w:val="24"/>
        </w:rPr>
        <w:t xml:space="preserve">采购活动由本单位提供服务。</w:t>
      </w:r>
      <w:r/>
    </w:p>
    <w:p>
      <w:pPr>
        <w:ind w:firstLine="480"/>
        <w:jc w:val="left"/>
        <w:spacing w:line="52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2"/>
        <w:jc w:val="left"/>
        <w:spacing w:line="500" w:lineRule="exact"/>
        <w:rPr>
          <w:rFonts w:hint="eastAsia" w:ascii="宋体" w:hAnsi="宋体" w:cs="宋体"/>
          <w:sz w:val="24"/>
        </w:rPr>
      </w:pPr>
      <w:r>
        <w:rPr>
          <w:rFonts w:hint="eastAsia" w:ascii="宋体" w:hAnsi="宋体" w:cs="宋体"/>
          <w:sz w:val="24"/>
        </w:rPr>
      </w:r>
      <w:r/>
    </w:p>
    <w:p>
      <w:pPr>
        <w:ind w:firstLine="482"/>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w:t>
      </w:r>
      <w:r>
        <w:rPr>
          <w:rFonts w:hint="eastAsia" w:ascii="宋体" w:hAnsi="宋体" w:eastAsia="宋体" w:cs="宋体"/>
          <w:sz w:val="24"/>
        </w:rPr>
        <w:t xml:space="preserve">投标人</w:t>
      </w:r>
      <w:r>
        <w:rPr>
          <w:rFonts w:ascii="宋体" w:hAnsi="宋体" w:eastAsia="宋体" w:cs="宋体"/>
          <w:sz w:val="24"/>
        </w:rPr>
        <w:t xml:space="preserve">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hint="eastAsia" w:ascii="宋体" w:hAnsi="宋体" w:cs="宋体"/>
          <w:sz w:val="24"/>
        </w:rPr>
      </w:pPr>
      <w:r>
        <w:rPr>
          <w:rFonts w:hint="eastAsia" w:ascii="宋体" w:hAnsi="宋体" w:cs="宋体"/>
          <w:sz w:val="24"/>
        </w:rPr>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right="480" w:firstLine="480"/>
        <w:jc w:val="right"/>
        <w:spacing w:line="520" w:lineRule="exact"/>
        <w:rPr>
          <w:rFonts w:hint="eastAsia" w:ascii="宋体" w:hAnsi="宋体" w:cs="宋体"/>
          <w:sz w:val="24"/>
        </w:rPr>
      </w:pPr>
      <w:r>
        <w:rPr>
          <w:rFonts w:hint="eastAsia" w:ascii="宋体" w:hAnsi="宋体" w:cs="宋体"/>
          <w:sz w:val="24"/>
        </w:rPr>
        <w:t xml:space="preserve">企业名称（加盖CA电子公章）：        </w:t>
      </w:r>
      <w:r/>
    </w:p>
    <w:p>
      <w:pPr>
        <w:ind w:right="480" w:firstLine="480"/>
        <w:jc w:val="right"/>
        <w:spacing w:line="520" w:lineRule="exact"/>
        <w:rPr>
          <w:rFonts w:hint="eastAsia" w:ascii="宋体" w:hAnsi="宋体" w:cs="宋体"/>
          <w:sz w:val="24"/>
        </w:rPr>
      </w:pPr>
      <w:r>
        <w:rPr>
          <w:rFonts w:hint="eastAsia" w:ascii="宋体" w:hAnsi="宋体" w:cs="宋体"/>
          <w:sz w:val="24"/>
        </w:rPr>
        <w:t xml:space="preserve">日  期：        </w:t>
      </w:r>
      <w:r/>
    </w:p>
    <w:p>
      <w:pPr>
        <w:ind w:right="480" w:firstLine="480"/>
        <w:spacing w:line="520" w:lineRule="exact"/>
      </w:pPr>
      <w:r>
        <w:t xml:space="preserve"> </w:t>
      </w:r>
      <w:r/>
    </w:p>
    <w:p>
      <w:pPr>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973"/>
        <w:jc w:val="center"/>
        <w:spacing w:beforeAutospacing="0" w:afterAutospacing="0" w:line="400" w:lineRule="exact"/>
        <w:rPr>
          <w:rFonts w:hint="eastAsia" w:ascii="黑体" w:hAnsi="黑体" w:eastAsia="黑体" w:cs="黑体"/>
          <w:bCs/>
          <w:i/>
          <w:sz w:val="32"/>
          <w:szCs w:val="32"/>
          <w:u w:val="single"/>
        </w:rPr>
        <w:outlineLvl w:val="1"/>
      </w:pPr>
      <w:r>
        <w:rPr>
          <w:rFonts w:hint="eastAsia" w:ascii="黑体" w:hAnsi="黑体" w:eastAsia="黑体" w:cs="黑体"/>
          <w:i/>
          <w:sz w:val="32"/>
          <w:szCs w:val="32"/>
          <w:u w:val="single"/>
        </w:rPr>
        <w:t xml:space="preserve">十一、投标分项报价表</w:t>
      </w:r>
      <w:r/>
    </w:p>
    <w:tbl>
      <w:tblPr>
        <w:tblStyle w:val="753"/>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Theme="minorEastAsia" w:hAnsiTheme="minorEastAsia" w:cstheme="minorEastAsia"/>
                <w:sz w:val="24"/>
              </w:rPr>
            </w:pPr>
            <w:r>
              <w:rPr>
                <w:rFonts w:hint="eastAsia" w:asciiTheme="minorEastAsia" w:hAnsi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8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bl>
    <w:p>
      <w:pPr>
        <w:pStyle w:val="78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 “投标分项报价表”中“投标总报价”数额应当与“开标一览表”中“投标总报价”数额一致。</w:t>
      </w:r>
      <w:r/>
    </w:p>
    <w:p>
      <w:pPr>
        <w:pStyle w:val="782"/>
        <w:widowControl/>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widowControl/>
        <w:rPr>
          <w:rFonts w:hint="eastAsia" w:asciiTheme="minorEastAsia" w:hAnsiTheme="minorEastAsia"/>
          <w:sz w:val="28"/>
          <w:szCs w:val="28"/>
        </w:rPr>
      </w:pPr>
      <w:r>
        <w:rPr>
          <w:rFonts w:asciiTheme="minorEastAsia" w:hAnsiTheme="minorEastAsia"/>
          <w:sz w:val="28"/>
          <w:szCs w:val="28"/>
        </w:rPr>
        <w:br w:type="page" w:clear="all"/>
      </w:r>
      <w:r/>
    </w:p>
    <w:p>
      <w:pPr>
        <w:pStyle w:val="973"/>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十二、技术要求响应及偏离表</w:t>
      </w:r>
      <w:r/>
    </w:p>
    <w:tbl>
      <w:tblPr>
        <w:tblStyle w:val="753"/>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序号</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招标文件要求</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响应情况</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超出、符合或偏离</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证明材料</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bl>
    <w:p>
      <w:pPr>
        <w:pStyle w:val="782"/>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注：行数不够，可自行添加。</w:t>
      </w:r>
      <w:r/>
    </w:p>
    <w:p>
      <w:pPr>
        <w:pStyle w:val="782"/>
        <w:widowControl/>
        <w:rPr>
          <w:rFonts w:hint="eastAsia" w:asciiTheme="minorEastAsia" w:hAnsiTheme="minorEastAsia" w:eastAsiaTheme="minorEastAsia"/>
        </w:rPr>
      </w:pPr>
      <w:r>
        <w:rPr>
          <w:rFonts w:asciiTheme="minorEastAsia" w:hAnsiTheme="minorEastAsia" w:eastAsiaTheme="minorEastAsia"/>
        </w:rPr>
        <w:t xml:space="preserve"> </w:t>
      </w:r>
      <w:bookmarkStart w:id="143" w:name="_Hlt26955054"/>
      <w:r/>
      <w:r/>
    </w:p>
    <w:p>
      <w:pPr>
        <w:jc w:val="left"/>
        <w:widowControl/>
        <w:rPr>
          <w:rFonts w:hint="eastAsia" w:cs="Times New Roman" w:asciiTheme="minorEastAsia" w:hAnsiTheme="minorEastAsia"/>
          <w:sz w:val="32"/>
          <w:szCs w:val="32"/>
        </w:rPr>
      </w:pPr>
      <w:r>
        <w:rPr>
          <w:rFonts w:asciiTheme="minorEastAsia" w:hAnsiTheme="minorEastAsia"/>
        </w:rPr>
        <w:br w:type="page" w:clear="all"/>
      </w:r>
      <w:r/>
    </w:p>
    <w:p>
      <w:pPr>
        <w:pStyle w:val="973"/>
        <w:jc w:val="center"/>
        <w:spacing w:beforeAutospacing="0" w:afterAutospacing="0" w:line="400" w:lineRule="exact"/>
        <w:rPr>
          <w:rFonts w:hint="eastAsia" w:ascii="黑体" w:hAnsi="黑体" w:eastAsia="黑体" w:cs="黑体"/>
          <w:bCs/>
          <w:i/>
          <w:color w:val="auto"/>
          <w:sz w:val="32"/>
          <w:szCs w:val="32"/>
        </w:rPr>
        <w:outlineLvl w:val="1"/>
      </w:pPr>
      <w:r>
        <w:rPr>
          <w:rFonts w:hint="eastAsia" w:ascii="黑体" w:hAnsi="黑体" w:eastAsia="黑体" w:cs="黑体"/>
          <w:i/>
          <w:color w:val="auto"/>
          <w:sz w:val="32"/>
          <w:szCs w:val="32"/>
          <w:u w:val="single"/>
        </w:rPr>
        <w:t xml:space="preserve">十三、商务要求响应及偏离表</w:t>
      </w:r>
      <w:r/>
    </w:p>
    <w:tbl>
      <w:tblPr>
        <w:tblStyle w:val="753"/>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序号</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招标文件要求</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响应情况</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超出、符合或偏离</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证明材料</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bl>
    <w:p>
      <w:pPr>
        <w:pStyle w:val="782"/>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注：行数不够，可自行添加。</w:t>
      </w:r>
      <w:r/>
    </w:p>
    <w:p>
      <w:pPr>
        <w:pStyle w:val="782"/>
        <w:jc w:val="center"/>
        <w:widowControl/>
        <w:rPr>
          <w:rFonts w:hint="eastAsia" w:ascii="方正小标宋_GBK" w:hAnsi="宋体" w:eastAsia="方正小标宋_GBK" w:cs="黑体"/>
          <w:iCs/>
          <w:sz w:val="30"/>
          <w:szCs w:val="30"/>
        </w:rPr>
      </w:pPr>
      <w:r>
        <w:rPr>
          <w:rFonts w:hint="eastAsia" w:ascii="方正小标宋_GBK" w:hAnsi="宋体" w:eastAsia="方正小标宋_GBK" w:cs="黑体"/>
          <w:iCs/>
          <w:sz w:val="30"/>
          <w:szCs w:val="30"/>
        </w:rPr>
      </w:r>
      <w:r/>
    </w:p>
    <w:p>
      <w:pPr>
        <w:jc w:val="left"/>
        <w:widowControl/>
        <w:rPr>
          <w:rFonts w:hint="eastAsia" w:cs="Times New Roman" w:asciiTheme="minorEastAsia" w:hAnsiTheme="minorEastAsia"/>
          <w:sz w:val="32"/>
          <w:szCs w:val="32"/>
        </w:rPr>
      </w:pPr>
      <w:r>
        <w:rPr>
          <w:rFonts w:asciiTheme="minorEastAsia" w:hAnsiTheme="minorEastAsia"/>
        </w:rPr>
        <w:br w:type="page" w:clear="all"/>
      </w:r>
      <w:r/>
    </w:p>
    <w:p>
      <w:pPr>
        <w:pStyle w:val="973"/>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十四、开标一览表</w:t>
      </w:r>
      <w:r/>
    </w:p>
    <w:p>
      <w:pPr>
        <w:pStyle w:val="973"/>
        <w:ind w:firstLine="0"/>
        <w:jc w:val="both"/>
        <w:spacing w:before="0" w:beforeAutospacing="0" w:after="0" w:afterAutospacing="0" w:line="460" w:lineRule="exact"/>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 xml:space="preserve">项目编号：</w:t>
      </w:r>
      <w:r>
        <w:rPr>
          <w:rFonts w:ascii="Arial" w:hAnsi="Arial" w:eastAsia="Arial" w:cs="Arial"/>
          <w:sz w:val="21"/>
          <w:highlight w:val="white"/>
        </w:rPr>
        <w:t xml:space="preserve">JSZC-320900-JZCG-G2025-00</w:t>
      </w:r>
      <w:r>
        <w:rPr>
          <w:rFonts w:hint="eastAsia" w:ascii="Arial" w:hAnsi="Arial" w:cs="Arial" w:eastAsiaTheme="minorEastAsia"/>
          <w:sz w:val="21"/>
          <w:highlight w:val="white"/>
        </w:rPr>
        <w:t xml:space="preserve">8</w:t>
      </w:r>
      <w:r>
        <w:rPr>
          <w:rFonts w:ascii="Arial" w:hAnsi="Arial" w:eastAsia="Arial" w:cs="Arial"/>
          <w:sz w:val="21"/>
          <w:highlight w:val="white"/>
        </w:rPr>
        <w:t xml:space="preserve">8</w:t>
      </w:r>
      <w:r/>
    </w:p>
    <w:p>
      <w:pP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货币单位：人民币元</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43"/>
        <w:gridCol w:w="2987"/>
        <w:gridCol w:w="254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143"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987"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143" w:type="dxa"/>
            <w:vAlign w:val="center"/>
            <w:textDirection w:val="lrTb"/>
            <w:noWrap w:val="false"/>
          </w:tcPr>
          <w:p>
            <w:pPr>
              <w:jc w:val="left"/>
              <w:spacing w:before="240" w:after="240"/>
              <w:rPr>
                <w:rFonts w:hint="eastAsia" w:asciiTheme="minorEastAsia" w:hAnsiTheme="minorEastAsia" w:cstheme="minorEastAsia"/>
                <w:sz w:val="24"/>
                <w:u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u w:val="none"/>
              </w:rPr>
            </w:r>
            <w:r>
              <w:rPr>
                <w:rFonts w:hint="eastAsia" w:asciiTheme="minorEastAsia" w:hAnsiTheme="minorEastAsia" w:eastAsiaTheme="minorEastAsia" w:cstheme="minorEastAsia"/>
                <w:sz w:val="24"/>
                <w:szCs w:val="24"/>
                <w:u w:val="none"/>
              </w:rPr>
              <w:t xml:space="preserve">盐城市“公共数据平台”数据安全和治理应用功能模块建设升级项目</w:t>
            </w:r>
            <w:r>
              <w:rPr>
                <w:u w:val="none"/>
              </w:rPr>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987"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143"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527"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金额大写</w:t>
            </w:r>
            <w:r/>
          </w:p>
        </w:tc>
      </w:tr>
    </w:tbl>
    <w:p>
      <w:pP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w:t>
      </w:r>
      <w:r/>
    </w:p>
    <w:p>
      <w:pPr>
        <w:jc w:val="right"/>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投标人公章：（电子签章）</w:t>
      </w:r>
      <w:r/>
    </w:p>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日期： 年 月 日</w:t>
      </w:r>
      <w:r/>
    </w:p>
    <w:p>
      <w:pPr>
        <w:pStyle w:val="973"/>
        <w:ind w:right="279" w:firstLine="480"/>
        <w:jc w:val="right"/>
        <w:spacing w:beforeAutospacing="0" w:afterAutospacing="0"/>
        <w:rPr>
          <w:rFonts w:hint="eastAsia"/>
          <w:color w:val="auto"/>
        </w:rPr>
      </w:pPr>
      <w:r>
        <w:rPr>
          <w:rFonts w:hint="eastAsia"/>
          <w:color w:val="auto"/>
        </w:rPr>
        <w:t xml:space="preserve">                                </w:t>
      </w:r>
      <w:r/>
    </w:p>
    <w:p>
      <w:pPr>
        <w:jc w:val="left"/>
        <w:widowControl/>
        <w:rPr>
          <w:rFonts w:hint="eastAsia" w:ascii="宋体" w:hAnsi="宋体" w:eastAsia="宋体" w:cs="宋体"/>
          <w:sz w:val="24"/>
          <w:szCs w:val="21"/>
        </w:rPr>
      </w:pPr>
      <w:r>
        <w:br w:type="page" w:clear="all"/>
      </w:r>
      <w:r/>
    </w:p>
    <w:p>
      <w:pPr>
        <w:pStyle w:val="973"/>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十五、技术方案等</w:t>
      </w:r>
      <w:r/>
    </w:p>
    <w:p>
      <w:pPr>
        <w:jc w:val="center"/>
        <w:spacing w:line="499" w:lineRule="atLeast"/>
        <w:widowControl/>
        <w:rPr>
          <w:rFonts w:hint="eastAsia" w:cs="Times New Roman" w:asciiTheme="minorEastAsia" w:hAnsiTheme="minorEastAsia"/>
          <w:sz w:val="32"/>
          <w:szCs w:val="32"/>
        </w:rPr>
      </w:pPr>
      <w:r>
        <w:rPr>
          <w:rFonts w:hint="eastAsia" w:cs="Times New Roman" w:asciiTheme="minorEastAsia" w:hAnsiTheme="minorEastAsia"/>
          <w:sz w:val="32"/>
          <w:szCs w:val="32"/>
        </w:rPr>
      </w:r>
      <w:r/>
    </w:p>
    <w:p>
      <w:pPr>
        <w:jc w:val="center"/>
        <w:spacing w:line="499" w:lineRule="atLeast"/>
        <w:widowControl/>
        <w:rPr>
          <w:rFonts w:hint="eastAsia" w:cs="Times New Roman" w:asciiTheme="minorEastAsia" w:hAnsiTheme="minorEastAsia"/>
          <w:sz w:val="32"/>
          <w:szCs w:val="32"/>
        </w:rPr>
      </w:pPr>
      <w:r>
        <w:rPr>
          <w:rFonts w:hint="eastAsia" w:cs="Times New Roman" w:asciiTheme="minorEastAsia" w:hAnsiTheme="minorEastAsia"/>
          <w:sz w:val="32"/>
          <w:szCs w:val="32"/>
        </w:rPr>
      </w:r>
      <w:r/>
    </w:p>
    <w:p>
      <w:pPr>
        <w:jc w:val="center"/>
        <w:spacing w:line="499" w:lineRule="atLeast"/>
        <w:widowControl/>
        <w:rPr>
          <w:rFonts w:hint="eastAsia" w:cs="Times New Roman" w:asciiTheme="minorEastAsia" w:hAnsiTheme="minorEastAsia"/>
          <w:sz w:val="32"/>
          <w:szCs w:val="32"/>
        </w:rPr>
      </w:pPr>
      <w:r>
        <w:rPr>
          <w:rFonts w:hint="eastAsia" w:cs="Times New Roman" w:asciiTheme="minorEastAsia" w:hAnsiTheme="minorEastAsia"/>
          <w:sz w:val="32"/>
          <w:szCs w:val="32"/>
        </w:rPr>
      </w:r>
      <w:r/>
    </w:p>
    <w:p>
      <w:pPr>
        <w:widowControl/>
        <w:rPr>
          <w:rFonts w:hint="eastAsia" w:cs="Times New Roman" w:asciiTheme="minorEastAsia" w:hAnsiTheme="minorEastAsia"/>
          <w:sz w:val="32"/>
          <w:szCs w:val="32"/>
        </w:rPr>
      </w:pPr>
      <w:r>
        <w:rPr>
          <w:rFonts w:cs="Times New Roman" w:asciiTheme="minorEastAsia" w:hAnsiTheme="minorEastAsia"/>
          <w:sz w:val="32"/>
          <w:szCs w:val="32"/>
        </w:rPr>
        <w:br w:type="page" w:clear="all"/>
      </w:r>
      <w:r/>
    </w:p>
    <w:p>
      <w:pPr>
        <w:pStyle w:val="973"/>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十六、盐城市政府采购事前信用承诺书</w:t>
      </w:r>
      <w:bookmarkEnd w:id="9"/>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106"/>
      <w:r/>
      <w:bookmarkEnd w:id="107"/>
      <w:r/>
      <w:bookmarkEnd w:id="125"/>
      <w:r/>
      <w:bookmarkEnd w:id="132"/>
      <w:r/>
      <w:bookmarkEnd w:id="133"/>
      <w:r/>
      <w:bookmarkEnd w:id="134"/>
      <w:r/>
      <w:bookmarkEnd w:id="139"/>
      <w:r/>
      <w:bookmarkEnd w:id="140"/>
      <w:r/>
      <w:bookmarkEnd w:id="141"/>
      <w:r/>
      <w:bookmarkEnd w:id="142"/>
      <w:r/>
      <w:bookmarkEnd w:id="143"/>
      <w:r/>
      <w:r/>
    </w:p>
    <w:p>
      <w:pPr>
        <w:ind w:firstLine="440"/>
        <w:spacing w:line="520" w:lineRule="exact"/>
        <w:widowControl/>
        <w:rPr>
          <w:sz w:val="24"/>
        </w:rPr>
      </w:pPr>
      <w:r>
        <w:rPr>
          <w:rFonts w:hint="eastAsia"/>
          <w:sz w:val="24"/>
        </w:rPr>
        <w:t xml:space="preserve">为营造我市公开、公平、公正、诚实守信的政府采购交易环境，树立诚信守法的投标人形象，本人代表本单位作出以下承诺：</w:t>
      </w:r>
      <w:r/>
    </w:p>
    <w:p>
      <w:pPr>
        <w:ind w:firstLine="440"/>
        <w:spacing w:line="520" w:lineRule="exact"/>
        <w:widowControl/>
        <w:rPr>
          <w:sz w:val="24"/>
        </w:rPr>
      </w:pPr>
      <w:r>
        <w:rPr>
          <w:rFonts w:hint="eastAsia"/>
          <w:sz w:val="24"/>
        </w:rPr>
        <w:t xml:space="preserve">（一）本单位对所提交的企（事）业单位基本信息、企（事）业负责人、项目经理、技术负责人、从业资质和资格、业绩、财务状况、信誉等所有资料，均合法、真实、准确、有效，无任何伪造、修改、虚假成分，并对所提供资料的真实性负责；</w:t>
      </w:r>
      <w:r/>
    </w:p>
    <w:p>
      <w:pPr>
        <w:ind w:firstLine="440"/>
        <w:spacing w:line="520" w:lineRule="exac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rPr>
      </w:pPr>
      <w:r>
        <w:rPr>
          <w:rFonts w:hint="eastAsia"/>
          <w:sz w:val="24"/>
        </w:rPr>
        <w:t xml:space="preserve">（三）严格依照国家和省、市关于政府采购的法律、法规、规章、规范性文件，参加政府采购投标活动；积极履行社会责任，促进廉政建设； </w:t>
      </w:r>
      <w:r/>
    </w:p>
    <w:p>
      <w:pPr>
        <w:ind w:firstLine="440"/>
        <w:spacing w:line="520" w:lineRule="exact"/>
        <w:widowControl/>
        <w:rPr>
          <w:sz w:val="24"/>
        </w:rPr>
      </w:pPr>
      <w:r>
        <w:rPr>
          <w:rFonts w:hint="eastAsia"/>
          <w:sz w:val="24"/>
        </w:rPr>
        <w:t xml:space="preserve">（四）严格遵守即时信息公示规定，及时维护和更新盐城市政府采购网中与本单位相关的信息；</w:t>
      </w:r>
      <w:r/>
    </w:p>
    <w:p>
      <w:pPr>
        <w:ind w:firstLine="440"/>
        <w:spacing w:line="520" w:lineRule="exact"/>
        <w:widowControl/>
        <w:rPr>
          <w:sz w:val="24"/>
        </w:rPr>
      </w:pPr>
      <w:r>
        <w:rPr>
          <w:rFonts w:hint="eastAsia"/>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40"/>
        <w:spacing w:line="520" w:lineRule="exact"/>
        <w:widowControl/>
        <w:rPr>
          <w:sz w:val="24"/>
        </w:rPr>
      </w:pPr>
      <w:r>
        <w:rPr>
          <w:rFonts w:hint="eastAsia"/>
          <w:sz w:val="24"/>
        </w:rPr>
        <w:t xml:space="preserve">（六）自觉接受政府、行业组织、社会公众、新闻舆论的监督；</w:t>
      </w:r>
      <w:r/>
    </w:p>
    <w:p>
      <w:pPr>
        <w:ind w:firstLine="440"/>
        <w:spacing w:line="520" w:lineRule="exac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rPr>
      </w:pPr>
      <w:r>
        <w:rPr>
          <w:rFonts w:hint="eastAsia"/>
          <w:sz w:val="24"/>
        </w:rPr>
        <w:t xml:space="preserve">（八）本人已认真阅读了上述承诺，并向本单位员工做了宣传教育。</w:t>
      </w:r>
      <w:r/>
    </w:p>
    <w:p>
      <w:pPr>
        <w:ind w:firstLine="440"/>
        <w:spacing w:line="520" w:lineRule="exact"/>
        <w:widowControl/>
        <w:rPr>
          <w:sz w:val="24"/>
        </w:rPr>
      </w:pPr>
      <w:r>
        <w:rPr>
          <w:rFonts w:hint="eastAsia"/>
          <w:sz w:val="24"/>
        </w:rPr>
        <w:t xml:space="preserve">                </w:t>
      </w:r>
      <w:r/>
    </w:p>
    <w:p>
      <w:pPr>
        <w:ind w:firstLine="440"/>
        <w:jc w:val="right"/>
        <w:spacing w:line="520" w:lineRule="exact"/>
        <w:widowControl/>
        <w:rPr>
          <w:sz w:val="24"/>
        </w:rPr>
      </w:pPr>
      <w:r>
        <w:rPr>
          <w:rFonts w:hint="eastAsia"/>
          <w:sz w:val="24"/>
        </w:rPr>
        <w:t xml:space="preserve"> 法定代表人（签名）：          </w:t>
      </w:r>
      <w:r/>
    </w:p>
    <w:p>
      <w:pPr>
        <w:ind w:firstLine="440"/>
        <w:jc w:val="right"/>
        <w:spacing w:line="520" w:lineRule="exact"/>
        <w:widowControl/>
        <w:rPr>
          <w:sz w:val="24"/>
        </w:rPr>
      </w:pPr>
      <w:r>
        <w:rPr>
          <w:rFonts w:hint="eastAsia"/>
          <w:sz w:val="24"/>
        </w:rPr>
        <w:t xml:space="preserve">单位名称（盖章）：          </w:t>
      </w:r>
      <w:r/>
    </w:p>
    <w:p>
      <w:pPr>
        <w:ind w:firstLine="440"/>
        <w:spacing w:line="520" w:lineRule="exact"/>
        <w:widowControl/>
        <w:rPr>
          <w:rFonts w:hint="eastAsia" w:cs="Times New Roman" w:asciiTheme="minorEastAsia" w:hAnsiTheme="minorEastAsia"/>
          <w:sz w:val="32"/>
          <w:szCs w:val="32"/>
        </w:rPr>
      </w:pPr>
      <w:r>
        <w:rPr>
          <w:rFonts w:hint="eastAsia"/>
          <w:sz w:val="24"/>
        </w:rPr>
        <w:t xml:space="preserve">                                                       年   月   日</w:t>
      </w:r>
      <w:r>
        <w:rPr>
          <w:rFonts w:asciiTheme="minorEastAsia" w:hAnsiTheme="minorEastAsia"/>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一、质疑投标人基本信息</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质疑投标人：</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p>
    <w:p>
      <w:pPr>
        <w:pStyle w:val="782"/>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地址：</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p>
    <w:p>
      <w:pPr>
        <w:pStyle w:val="782"/>
        <w:ind w:firstLine="482"/>
        <w:jc w:val="both"/>
        <w:spacing w:line="42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邮编：</w:t>
      </w:r>
      <w:r>
        <w:rPr>
          <w:rFonts w:hint="eastAsia" w:asciiTheme="minorEastAsia" w:hAnsiTheme="minorEastAsia" w:eastAsiaTheme="minorEastAsia" w:cstheme="minorEastAsia"/>
          <w:sz w:val="24"/>
          <w:szCs w:val="24"/>
          <w:u w:val="single"/>
        </w:rPr>
        <w:t xml:space="preserve">                         </w:t>
      </w:r>
      <w:r/>
    </w:p>
    <w:p>
      <w:pPr>
        <w:pStyle w:val="782"/>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联系人：</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联系电话：</w:t>
      </w:r>
      <w:r>
        <w:rPr>
          <w:rFonts w:hint="eastAsia" w:asciiTheme="minorEastAsia" w:hAnsiTheme="minorEastAsia" w:eastAsiaTheme="minorEastAsia" w:cstheme="minorEastAsia"/>
          <w:bCs/>
          <w:sz w:val="24"/>
          <w:szCs w:val="24"/>
          <w:u w:val="single"/>
        </w:rPr>
        <w:t xml:space="preserve">                            </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授权代表：</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联系电话：</w:t>
      </w:r>
      <w:r>
        <w:rPr>
          <w:rFonts w:hint="eastAsia" w:asciiTheme="minorEastAsia" w:hAnsiTheme="minorEastAsia" w:eastAsiaTheme="minorEastAsia" w:cstheme="minorEastAsia"/>
          <w:bCs/>
          <w:sz w:val="24"/>
          <w:szCs w:val="24"/>
          <w:u w:val="single"/>
        </w:rPr>
        <w:t xml:space="preserve">                     </w:t>
      </w:r>
      <w:r/>
    </w:p>
    <w:p>
      <w:pPr>
        <w:pStyle w:val="782"/>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地址：</w:t>
      </w:r>
      <w:r>
        <w:rPr>
          <w:rFonts w:hint="eastAsia" w:asciiTheme="minorEastAsia" w:hAnsiTheme="minorEastAsia" w:eastAsiaTheme="minorEastAsia" w:cstheme="minorEastAsia"/>
          <w:bCs/>
          <w:sz w:val="24"/>
          <w:szCs w:val="24"/>
          <w:u w:val="single"/>
        </w:rPr>
        <w:t xml:space="preserve">                         </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邮编：</w:t>
      </w:r>
      <w:r>
        <w:rPr>
          <w:rFonts w:hint="eastAsia" w:asciiTheme="minorEastAsia" w:hAnsiTheme="minorEastAsia" w:eastAsiaTheme="minorEastAsia" w:cstheme="minorEastAsia"/>
          <w:bCs/>
          <w:sz w:val="24"/>
          <w:szCs w:val="24"/>
          <w:u w:val="single"/>
        </w:rPr>
        <w:t xml:space="preserve">                         </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二、质疑项目基本情况</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质疑项目的名称：</w:t>
      </w:r>
      <w:r>
        <w:rPr>
          <w:rFonts w:hint="eastAsia" w:asciiTheme="minorEastAsia" w:hAnsiTheme="minorEastAsia" w:eastAsiaTheme="minorEastAsia" w:cstheme="minorEastAsia"/>
          <w:bCs/>
          <w:sz w:val="24"/>
          <w:szCs w:val="24"/>
          <w:u w:val="single"/>
        </w:rPr>
        <w:t xml:space="preserve">               </w:t>
      </w:r>
      <w:r/>
    </w:p>
    <w:p>
      <w:pPr>
        <w:pStyle w:val="782"/>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质疑项目的编号：</w:t>
      </w:r>
      <w:r>
        <w:rPr>
          <w:rFonts w:hint="eastAsia" w:asciiTheme="minorEastAsia" w:hAnsiTheme="minorEastAsia" w:eastAsiaTheme="minorEastAsia" w:cstheme="minorEastAsia"/>
          <w:bCs/>
          <w:sz w:val="24"/>
          <w:szCs w:val="24"/>
          <w:u w:val="single"/>
        </w:rPr>
        <w:t xml:space="preserve">                        </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包号：</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采购人名称：</w:t>
      </w:r>
      <w:r>
        <w:rPr>
          <w:rFonts w:hint="eastAsia" w:asciiTheme="minorEastAsia" w:hAnsiTheme="minorEastAsia" w:eastAsiaTheme="minorEastAsia" w:cstheme="minorEastAsia"/>
          <w:bCs/>
          <w:sz w:val="24"/>
          <w:szCs w:val="24"/>
          <w:u w:val="single"/>
        </w:rPr>
        <w:t xml:space="preserve">                              </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采购文件获取日期：</w:t>
      </w:r>
      <w:r>
        <w:rPr>
          <w:rFonts w:hint="eastAsia" w:asciiTheme="minorEastAsia" w:hAnsiTheme="minorEastAsia" w:eastAsiaTheme="minorEastAsia" w:cstheme="minorEastAsia"/>
          <w:bCs/>
          <w:sz w:val="24"/>
          <w:szCs w:val="24"/>
          <w:u w:val="single"/>
        </w:rPr>
        <w:t xml:space="preserve">                    </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三、质疑事项具体内容</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质疑事项1：</w:t>
      </w:r>
      <w:r>
        <w:rPr>
          <w:rFonts w:hint="eastAsia" w:asciiTheme="minorEastAsia" w:hAnsiTheme="minorEastAsia" w:eastAsiaTheme="minorEastAsia" w:cstheme="minorEastAsia"/>
          <w:bCs/>
          <w:sz w:val="24"/>
          <w:szCs w:val="24"/>
          <w:u w:val="single"/>
        </w:rPr>
        <w:t xml:space="preserve">                              </w:t>
      </w:r>
      <w:r/>
    </w:p>
    <w:p>
      <w:pPr>
        <w:pStyle w:val="782"/>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事实依据：</w:t>
      </w:r>
      <w:r>
        <w:rPr>
          <w:rFonts w:hint="eastAsia" w:asciiTheme="minorEastAsia" w:hAnsiTheme="minorEastAsia" w:eastAsiaTheme="minorEastAsia" w:cstheme="minorEastAsia"/>
          <w:bCs/>
          <w:sz w:val="24"/>
          <w:szCs w:val="24"/>
          <w:u w:val="single"/>
        </w:rPr>
        <w:t xml:space="preserve">                                           </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法律依据：</w:t>
      </w:r>
      <w:r>
        <w:rPr>
          <w:rFonts w:hint="eastAsia" w:asciiTheme="minorEastAsia" w:hAnsiTheme="minorEastAsia" w:eastAsiaTheme="minorEastAsia" w:cstheme="minorEastAsia"/>
          <w:bCs/>
          <w:sz w:val="24"/>
          <w:szCs w:val="24"/>
          <w:u w:val="single"/>
        </w:rPr>
        <w:t xml:space="preserve">                                          </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质疑事项2</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请求：</w:t>
      </w:r>
      <w:r>
        <w:rPr>
          <w:rFonts w:hint="eastAsia" w:asciiTheme="minorEastAsia" w:hAnsiTheme="minorEastAsia" w:eastAsiaTheme="minorEastAsia" w:cstheme="minorEastAsia"/>
          <w:bCs/>
          <w:sz w:val="24"/>
          <w:szCs w:val="24"/>
          <w:u w:val="single"/>
        </w:rPr>
        <w:t xml:space="preserve">                                               </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签字（签章）：          公章：               日期：    </w:t>
      </w:r>
      <w:r/>
    </w:p>
    <w:p>
      <w:pPr>
        <w:pStyle w:val="782"/>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质疑函制作说明：</w:t>
      </w:r>
      <w:r/>
    </w:p>
    <w:p>
      <w:pPr>
        <w:pStyle w:val="782"/>
        <w:ind w:firstLine="482"/>
        <w:spacing w:line="42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 投标人提出质疑时，应提交质疑函和必要的证明材料。</w:t>
      </w:r>
      <w:r/>
    </w:p>
    <w:p>
      <w:pPr>
        <w:pStyle w:val="782"/>
        <w:ind w:firstLine="482"/>
        <w:spacing w:line="42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 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782"/>
        <w:ind w:firstLine="482"/>
        <w:spacing w:line="42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 质疑投标人若对项目的某一分包进行质疑，质疑函中应列明具体分包号。</w:t>
      </w:r>
      <w:r/>
    </w:p>
    <w:p>
      <w:pPr>
        <w:pStyle w:val="782"/>
        <w:ind w:firstLine="482"/>
        <w:spacing w:line="42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 质疑函的质疑事项应具体、明确，并有必要的事实依据和法律依据。</w:t>
      </w:r>
      <w:r/>
    </w:p>
    <w:p>
      <w:pPr>
        <w:pStyle w:val="782"/>
        <w:ind w:firstLine="482"/>
        <w:spacing w:line="42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 质疑函的质疑请求应与质疑事项相关。</w:t>
      </w:r>
      <w:r/>
    </w:p>
    <w:p>
      <w:pPr>
        <w:pStyle w:val="782"/>
        <w:ind w:firstLine="482"/>
        <w:spacing w:line="42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 质疑投标人为自然人的，质疑函应由本人签字；质疑投标人为法人或者其他组织的，质疑函应由法定代表人、主要负责人，或者其授权代表签字或者盖章，并加盖公章。</w:t>
      </w:r>
      <w:r/>
    </w:p>
    <w:sectPr>
      <w:footnotePr/>
      <w:endnotePr/>
      <w:type w:val="nextPage"/>
      <w:pgSz w:w="11906" w:h="16838" w:orient="portrait"/>
      <w:pgMar w:top="1440" w:right="1633" w:bottom="1440" w:left="1633" w:header="737" w:footer="1134"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方正仿宋_GB2312">
    <w:panose1 w:val="020B0503020202020204"/>
  </w:font>
  <w:font w:name="Courier New">
    <w:panose1 w:val="02070309020205020404"/>
  </w:font>
  <w:font w:name="楷体_GB2312">
    <w:panose1 w:val="02010609060101010101"/>
  </w:font>
  <w:font w:name="方正小标宋_GBK">
    <w:panose1 w:val="020B0503020202020204"/>
  </w:font>
  <w:font w:name="Times New Roman">
    <w:panose1 w:val="02020603050405020304"/>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rFonts w:hint="eastAsia" w:ascii="宋体" w:hAnsi="宋体" w:eastAsia="宋体"/>
        <w:sz w:val="28"/>
        <w:szCs w:val="28"/>
      </w:rPr>
    </w:pPr>
    <w:r>
      <w:rPr>
        <w:rFonts w:hint="eastAsia"/>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2670810</wp:posOffset>
              </wp:positionH>
              <wp:positionV relativeFrom="paragraph">
                <wp:posOffset>-1270</wp:posOffset>
              </wp:positionV>
              <wp:extent cx="499110" cy="139700"/>
              <wp:effectExtent l="0" t="0" r="0" b="1270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499068" cy="139700"/>
                      </a:xfrm>
                      <a:prstGeom prst="rect">
                        <a:avLst/>
                      </a:prstGeom>
                      <a:noFill/>
                      <a:ln w="6350">
                        <a:noFill/>
                      </a:ln>
                    </wps:spPr>
                    <wps:txbx>
                      <w:txbxContent>
                        <w:p>
                          <w:pPr>
                            <w:pStyle w:val="770"/>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0.3pt;mso-position-horizontal:absolute;mso-position-vertical-relative:text;margin-top:-0.1pt;mso-position-vertical:absolute;width:39.3pt;height:11.0pt;mso-wrap-distance-left:9.0pt;mso-wrap-distance-top:0.0pt;mso-wrap-distance-right:9.0pt;mso-wrap-distance-bottom:0.0pt;v-text-anchor:top;visibility:visible;" filled="f" stroked="f" strokeweight="0.50pt">
              <v:textbox inset="0,0,0,0">
                <w:txbxContent>
                  <w:p>
                    <w:pPr>
                      <w:pStyle w:val="770"/>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46428415"/>
      <w:rPr/>
    </w:sdtPr>
    <w:sdtContent>
      <w:p>
        <w:pPr>
          <w:pStyle w:val="77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ascii="Arial" w:hAnsi="Arial" w:eastAsia="Arial" w:cs="Arial"/>
        <w:color w:val="000000"/>
        <w:sz w:val="21"/>
        <w:highlight w:val="white"/>
      </w:rPr>
      <w:t xml:space="preserve">JSZC-320900-JZCG-G2025-0</w:t>
    </w:r>
    <w:r>
      <w:rPr>
        <w:rFonts w:hint="eastAsia" w:ascii="Arial" w:hAnsi="Arial" w:eastAsia="宋体" w:cs="Arial"/>
        <w:color w:val="000000"/>
        <w:sz w:val="21"/>
        <w:highlight w:val="white"/>
      </w:rPr>
      <w:t xml:space="preserve">088</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ascii="Arial" w:hAnsi="Arial" w:eastAsia="Arial" w:cs="Arial"/>
        <w:color w:val="000000"/>
        <w:sz w:val="21"/>
        <w:highlight w:val="white"/>
      </w:rPr>
      <w:t xml:space="preserve">JSZC-320900-JZCG-G2025-00</w:t>
    </w:r>
    <w:r>
      <w:rPr>
        <w:rFonts w:hint="eastAsia" w:ascii="Arial" w:hAnsi="Arial" w:eastAsia="宋体" w:cs="Arial"/>
        <w:color w:val="000000"/>
        <w:sz w:val="21"/>
        <w:highlight w:val="white"/>
      </w:rPr>
      <w:t xml:space="preserve">88</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745"/>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2">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1">
    <w:name w:val="TOC Heading"/>
    <w:uiPriority w:val="39"/>
    <w:unhideWhenUsed/>
  </w:style>
  <w:style w:type="paragraph" w:styleId="74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43">
    <w:name w:val="Heading 1"/>
    <w:basedOn w:val="742"/>
    <w:next w:val="742"/>
    <w:link w:val="988"/>
    <w:uiPriority w:val="9"/>
    <w:qFormat/>
    <w:pPr>
      <w:keepLines/>
      <w:keepNext/>
      <w:spacing w:before="340" w:after="330" w:line="578" w:lineRule="auto"/>
      <w:outlineLvl w:val="0"/>
    </w:pPr>
    <w:rPr>
      <w:b/>
      <w:bCs/>
      <w:sz w:val="44"/>
      <w:szCs w:val="44"/>
    </w:rPr>
  </w:style>
  <w:style w:type="paragraph" w:styleId="744">
    <w:name w:val="Heading 2"/>
    <w:basedOn w:val="742"/>
    <w:next w:val="742"/>
    <w:uiPriority w:val="0"/>
    <w:semiHidden/>
    <w:unhideWhenUsed/>
    <w:qFormat/>
    <w:pPr>
      <w:jc w:val="left"/>
      <w:spacing w:beforeAutospacing="1" w:afterAutospacing="1"/>
      <w:outlineLvl w:val="1"/>
    </w:pPr>
    <w:rPr>
      <w:rFonts w:hint="eastAsia" w:ascii="宋体" w:hAnsi="宋体" w:eastAsia="宋体" w:cs="Arial Unicode MS"/>
      <w:b/>
      <w:bCs/>
      <w:sz w:val="36"/>
      <w:szCs w:val="36"/>
      <w:lang w:bidi="bo-CN"/>
    </w:rPr>
  </w:style>
  <w:style w:type="paragraph" w:styleId="745">
    <w:name w:val="Heading 3"/>
    <w:basedOn w:val="742"/>
    <w:next w:val="742"/>
    <w:uiPriority w:val="0"/>
    <w:unhideWhenUsed/>
    <w:qFormat/>
    <w:pPr>
      <w:numPr>
        <w:ilvl w:val="2"/>
        <w:numId w:val="1"/>
      </w:numPr>
      <w:keepLines/>
      <w:keepNext/>
      <w:spacing w:before="260" w:after="260" w:line="415" w:lineRule="auto"/>
      <w:outlineLvl w:val="2"/>
    </w:pPr>
    <w:rPr>
      <w:rFonts w:ascii="黑体" w:hAnsi="黑体" w:eastAsia="黑体" w:cs="黑体"/>
      <w:b/>
      <w:bCs/>
      <w:sz w:val="28"/>
      <w:szCs w:val="28"/>
    </w:rPr>
  </w:style>
  <w:style w:type="paragraph" w:styleId="746">
    <w:name w:val="Heading 4"/>
    <w:basedOn w:val="742"/>
    <w:next w:val="742"/>
    <w:uiPriority w:val="0"/>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uiPriority w:val="9"/>
    <w:unhideWhenUsed/>
    <w:qFormat/>
    <w:pPr>
      <w:keepLines/>
      <w:keepNext/>
      <w:spacing w:before="320" w:after="200"/>
      <w:outlineLvl w:val="4"/>
    </w:pPr>
    <w:rPr>
      <w:rFonts w:ascii="Arial" w:hAnsi="Arial" w:eastAsia="Arial" w:cs="Arial"/>
      <w:b/>
      <w:bCs/>
      <w:sz w:val="24"/>
    </w:rPr>
  </w:style>
  <w:style w:type="paragraph" w:styleId="748">
    <w:name w:val="Heading 6"/>
    <w:basedOn w:val="742"/>
    <w:next w:val="742"/>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spacing w:after="57"/>
    </w:pPr>
  </w:style>
  <w:style w:type="paragraph" w:styleId="755">
    <w:name w:val="Normal Indent"/>
    <w:basedOn w:val="742"/>
    <w:link w:val="962"/>
    <w:uiPriority w:val="0"/>
    <w:qFormat/>
    <w:pPr>
      <w:ind w:firstLine="420"/>
      <w:jc w:val="left"/>
    </w:pPr>
    <w:rPr>
      <w:rFonts w:ascii="Times New Roman" w:hAnsi="Times New Roman" w:eastAsia="楷体_GB2312" w:cs="Times New Roman"/>
      <w:sz w:val="24"/>
      <w:szCs w:val="20"/>
    </w:rPr>
  </w:style>
  <w:style w:type="paragraph" w:styleId="756">
    <w:name w:val="Caption"/>
    <w:basedOn w:val="742"/>
    <w:next w:val="74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7">
    <w:name w:val="Document Map"/>
    <w:basedOn w:val="742"/>
    <w:link w:val="1001"/>
    <w:uiPriority w:val="99"/>
    <w:semiHidden/>
    <w:unhideWhenUsed/>
    <w:qFormat/>
    <w:rPr>
      <w:rFonts w:ascii="宋体" w:eastAsia="宋体"/>
      <w:sz w:val="18"/>
      <w:szCs w:val="18"/>
    </w:rPr>
  </w:style>
  <w:style w:type="paragraph" w:styleId="758">
    <w:name w:val="annotation text"/>
    <w:basedOn w:val="742"/>
    <w:link w:val="994"/>
    <w:uiPriority w:val="99"/>
    <w:qFormat/>
    <w:pPr>
      <w:jc w:val="left"/>
    </w:pPr>
  </w:style>
  <w:style w:type="paragraph" w:styleId="759">
    <w:name w:val="Body Text"/>
    <w:basedOn w:val="742"/>
    <w:next w:val="760"/>
    <w:link w:val="963"/>
    <w:uiPriority w:val="0"/>
    <w:qFormat/>
    <w:rPr>
      <w:rFonts w:ascii="Times New Roman" w:hAnsi="Times New Roman" w:eastAsia="宋体" w:cs="Times New Roman"/>
      <w:szCs w:val="20"/>
    </w:rPr>
  </w:style>
  <w:style w:type="paragraph" w:styleId="760">
    <w:name w:val="toc 5"/>
    <w:basedOn w:val="742"/>
    <w:next w:val="742"/>
    <w:uiPriority w:val="39"/>
    <w:unhideWhenUsed/>
    <w:qFormat/>
    <w:pPr>
      <w:ind w:left="1134"/>
      <w:spacing w:after="57"/>
    </w:pPr>
  </w:style>
  <w:style w:type="paragraph" w:styleId="761">
    <w:name w:val="Body Text Indent"/>
    <w:basedOn w:val="742"/>
    <w:next w:val="742"/>
    <w:link w:val="970"/>
    <w:uiPriority w:val="0"/>
    <w:qFormat/>
    <w:pPr>
      <w:ind w:left="420"/>
      <w:spacing w:after="120"/>
    </w:pPr>
  </w:style>
  <w:style w:type="paragraph" w:styleId="762">
    <w:name w:val="index 4"/>
    <w:basedOn w:val="742"/>
    <w:next w:val="742"/>
    <w:uiPriority w:val="99"/>
    <w:unhideWhenUsed/>
    <w:qFormat/>
    <w:rPr>
      <w:sz w:val="24"/>
    </w:rPr>
  </w:style>
  <w:style w:type="paragraph" w:styleId="763">
    <w:name w:val="toc 3"/>
    <w:basedOn w:val="742"/>
    <w:next w:val="742"/>
    <w:uiPriority w:val="39"/>
    <w:unhideWhenUsed/>
    <w:qFormat/>
    <w:pPr>
      <w:ind w:left="567"/>
      <w:spacing w:after="57"/>
    </w:pPr>
  </w:style>
  <w:style w:type="paragraph" w:styleId="764">
    <w:name w:val="Plain Text"/>
    <w:basedOn w:val="742"/>
    <w:link w:val="993"/>
    <w:uiPriority w:val="0"/>
    <w:qFormat/>
    <w:rPr>
      <w:rFonts w:ascii="宋体" w:hAnsi="Courier New" w:eastAsia="宋体" w:cs="Courier New"/>
      <w:szCs w:val="21"/>
    </w:rPr>
  </w:style>
  <w:style w:type="paragraph" w:styleId="765">
    <w:name w:val="toc 8"/>
    <w:basedOn w:val="742"/>
    <w:next w:val="742"/>
    <w:uiPriority w:val="39"/>
    <w:unhideWhenUsed/>
    <w:qFormat/>
    <w:pPr>
      <w:ind w:left="1984"/>
      <w:spacing w:after="57"/>
    </w:pPr>
  </w:style>
  <w:style w:type="paragraph" w:styleId="766">
    <w:name w:val="Date"/>
    <w:basedOn w:val="742"/>
    <w:next w:val="742"/>
    <w:link w:val="975"/>
    <w:uiPriority w:val="0"/>
    <w:qFormat/>
    <w:pPr>
      <w:ind w:left="100"/>
    </w:pPr>
  </w:style>
  <w:style w:type="paragraph" w:styleId="767">
    <w:name w:val="Body Text Indent 2"/>
    <w:basedOn w:val="742"/>
    <w:next w:val="742"/>
    <w:link w:val="966"/>
    <w:uiPriority w:val="0"/>
    <w:qFormat/>
    <w:pPr>
      <w:ind w:left="420"/>
      <w:spacing w:after="120" w:line="480" w:lineRule="auto"/>
    </w:pPr>
  </w:style>
  <w:style w:type="paragraph" w:styleId="768">
    <w:name w:val="endnote text"/>
    <w:basedOn w:val="742"/>
    <w:link w:val="954"/>
    <w:uiPriority w:val="99"/>
    <w:semiHidden/>
    <w:unhideWhenUsed/>
    <w:qFormat/>
    <w:rPr>
      <w:sz w:val="20"/>
    </w:rPr>
  </w:style>
  <w:style w:type="paragraph" w:styleId="769">
    <w:name w:val="Balloon Text"/>
    <w:basedOn w:val="742"/>
    <w:link w:val="977"/>
    <w:uiPriority w:val="0"/>
    <w:qFormat/>
    <w:rPr>
      <w:sz w:val="18"/>
      <w:szCs w:val="18"/>
    </w:rPr>
  </w:style>
  <w:style w:type="paragraph" w:styleId="770">
    <w:name w:val="Footer"/>
    <w:basedOn w:val="742"/>
    <w:link w:val="986"/>
    <w:uiPriority w:val="99"/>
    <w:unhideWhenUsed/>
    <w:qFormat/>
    <w:pPr>
      <w:jc w:val="left"/>
      <w:tabs>
        <w:tab w:val="center" w:pos="4153" w:leader="none"/>
        <w:tab w:val="right" w:pos="8306" w:leader="none"/>
      </w:tabs>
    </w:pPr>
    <w:rPr>
      <w:sz w:val="18"/>
      <w:szCs w:val="18"/>
    </w:rPr>
  </w:style>
  <w:style w:type="paragraph" w:styleId="771">
    <w:name w:val="Header"/>
    <w:basedOn w:val="742"/>
    <w:link w:val="98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72">
    <w:name w:val="toc 1"/>
    <w:basedOn w:val="742"/>
    <w:next w:val="742"/>
    <w:uiPriority w:val="39"/>
    <w:qFormat/>
    <w:pPr>
      <w:jc w:val="left"/>
      <w:spacing w:before="120" w:after="120" w:line="400" w:lineRule="exact"/>
    </w:pPr>
    <w:rPr>
      <w:rFonts w:hint="eastAsia" w:ascii="宋体" w:hAnsi="宋体" w:eastAsia="宋体" w:cs="Times New Roman"/>
      <w:caps/>
      <w:sz w:val="24"/>
    </w:rPr>
  </w:style>
  <w:style w:type="paragraph" w:styleId="773">
    <w:name w:val="toc 4"/>
    <w:basedOn w:val="742"/>
    <w:next w:val="742"/>
    <w:uiPriority w:val="39"/>
    <w:unhideWhenUsed/>
    <w:qFormat/>
    <w:pPr>
      <w:ind w:left="850"/>
      <w:spacing w:after="57"/>
    </w:pPr>
  </w:style>
  <w:style w:type="paragraph" w:styleId="774">
    <w:name w:val="Subtitle"/>
    <w:basedOn w:val="742"/>
    <w:next w:val="742"/>
    <w:link w:val="838"/>
    <w:uiPriority w:val="11"/>
    <w:qFormat/>
    <w:pPr>
      <w:spacing w:before="200" w:after="200"/>
    </w:pPr>
    <w:rPr>
      <w:sz w:val="24"/>
    </w:rPr>
  </w:style>
  <w:style w:type="paragraph" w:styleId="775">
    <w:name w:val="footnote text"/>
    <w:basedOn w:val="742"/>
    <w:link w:val="953"/>
    <w:uiPriority w:val="99"/>
    <w:semiHidden/>
    <w:unhideWhenUsed/>
    <w:qFormat/>
    <w:pPr>
      <w:spacing w:after="40"/>
    </w:pPr>
    <w:rPr>
      <w:sz w:val="18"/>
    </w:rPr>
  </w:style>
  <w:style w:type="paragraph" w:styleId="776">
    <w:name w:val="toc 6"/>
    <w:basedOn w:val="742"/>
    <w:next w:val="742"/>
    <w:uiPriority w:val="39"/>
    <w:unhideWhenUsed/>
    <w:qFormat/>
    <w:pPr>
      <w:ind w:left="1417"/>
      <w:spacing w:after="57"/>
    </w:pPr>
  </w:style>
  <w:style w:type="paragraph" w:styleId="777">
    <w:name w:val="Body Text Indent 3"/>
    <w:basedOn w:val="742"/>
    <w:link w:val="968"/>
    <w:uiPriority w:val="0"/>
    <w:qFormat/>
    <w:pPr>
      <w:ind w:left="420"/>
      <w:spacing w:after="120"/>
    </w:pPr>
    <w:rPr>
      <w:sz w:val="16"/>
      <w:szCs w:val="16"/>
    </w:rPr>
  </w:style>
  <w:style w:type="paragraph" w:styleId="778">
    <w:name w:val="index 9"/>
    <w:basedOn w:val="742"/>
    <w:next w:val="742"/>
    <w:uiPriority w:val="0"/>
    <w:qFormat/>
    <w:pPr>
      <w:ind w:left="1600"/>
    </w:pPr>
    <w:rPr>
      <w:rFonts w:ascii="Times New Roman" w:hAnsi="Times New Roman" w:eastAsia="宋体" w:cs="Times New Roman"/>
    </w:rPr>
  </w:style>
  <w:style w:type="paragraph" w:styleId="779">
    <w:name w:val="table of figures"/>
    <w:basedOn w:val="742"/>
    <w:next w:val="742"/>
    <w:uiPriority w:val="99"/>
    <w:unhideWhenUsed/>
    <w:qFormat/>
  </w:style>
  <w:style w:type="paragraph" w:styleId="780">
    <w:name w:val="toc 2"/>
    <w:basedOn w:val="742"/>
    <w:next w:val="742"/>
    <w:uiPriority w:val="39"/>
    <w:unhideWhenUsed/>
    <w:qFormat/>
    <w:pPr>
      <w:ind w:left="283"/>
      <w:spacing w:after="57"/>
    </w:pPr>
  </w:style>
  <w:style w:type="paragraph" w:styleId="781">
    <w:name w:val="toc 9"/>
    <w:basedOn w:val="742"/>
    <w:next w:val="742"/>
    <w:uiPriority w:val="39"/>
    <w:unhideWhenUsed/>
    <w:qFormat/>
    <w:pPr>
      <w:ind w:left="2268"/>
      <w:spacing w:after="57"/>
    </w:pPr>
  </w:style>
  <w:style w:type="paragraph" w:styleId="782">
    <w:name w:val="Normal (Web)"/>
    <w:basedOn w:val="742"/>
    <w:uiPriority w:val="0"/>
    <w:qFormat/>
    <w:pPr>
      <w:jc w:val="left"/>
      <w:spacing w:before="120" w:after="120" w:line="0" w:lineRule="atLeast"/>
    </w:pPr>
    <w:rPr>
      <w:rFonts w:ascii="Times New Roman" w:hAnsi="Times New Roman" w:eastAsia="方正仿宋_GB2312" w:cs="Times New Roman"/>
      <w:sz w:val="32"/>
      <w:szCs w:val="32"/>
    </w:rPr>
  </w:style>
  <w:style w:type="paragraph" w:styleId="783">
    <w:name w:val="Title"/>
    <w:basedOn w:val="742"/>
    <w:next w:val="742"/>
    <w:link w:val="837"/>
    <w:uiPriority w:val="10"/>
    <w:qFormat/>
    <w:pPr>
      <w:contextualSpacing/>
      <w:spacing w:before="300" w:after="200"/>
    </w:pPr>
    <w:rPr>
      <w:sz w:val="48"/>
      <w:szCs w:val="48"/>
    </w:rPr>
  </w:style>
  <w:style w:type="paragraph" w:styleId="784">
    <w:name w:val="Body Text First Indent"/>
    <w:basedOn w:val="759"/>
    <w:uiPriority w:val="99"/>
    <w:qFormat/>
    <w:pPr>
      <w:ind w:firstLine="420"/>
    </w:pPr>
  </w:style>
  <w:style w:type="paragraph" w:styleId="785">
    <w:name w:val="Body Text First Indent 2"/>
    <w:basedOn w:val="761"/>
    <w:link w:val="971"/>
    <w:uiPriority w:val="0"/>
    <w:qFormat/>
    <w:pPr>
      <w:ind w:firstLine="420"/>
    </w:pPr>
  </w:style>
  <w:style w:type="table" w:styleId="786">
    <w:name w:val="Table Grid"/>
    <w:basedOn w:val="7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7">
    <w:name w:val="Strong"/>
    <w:basedOn w:val="752"/>
    <w:uiPriority w:val="22"/>
    <w:qFormat/>
    <w:rPr>
      <w:b/>
      <w:bCs/>
    </w:rPr>
  </w:style>
  <w:style w:type="character" w:styleId="788">
    <w:name w:val="endnote reference"/>
    <w:basedOn w:val="752"/>
    <w:uiPriority w:val="99"/>
    <w:semiHidden/>
    <w:unhideWhenUsed/>
    <w:qFormat/>
    <w:rPr>
      <w:vertAlign w:val="superscript"/>
    </w:rPr>
  </w:style>
  <w:style w:type="character" w:styleId="789">
    <w:name w:val="Hyperlink"/>
    <w:uiPriority w:val="99"/>
    <w:unhideWhenUsed/>
    <w:qFormat/>
    <w:rPr>
      <w:color w:val="0563c1" w:themeColor="hyperlink"/>
      <w:u w:val="single"/>
      <w14:textFill>
        <w14:solidFill>
          <w14:schemeClr w14:val="hlink"/>
        </w14:solidFill>
      </w14:textFill>
    </w:rPr>
  </w:style>
  <w:style w:type="character" w:styleId="790">
    <w:name w:val="annotation reference"/>
    <w:basedOn w:val="752"/>
    <w:uiPriority w:val="0"/>
    <w:qFormat/>
    <w:rPr>
      <w:sz w:val="21"/>
      <w:szCs w:val="21"/>
    </w:rPr>
  </w:style>
  <w:style w:type="character" w:styleId="791">
    <w:name w:val="footnote reference"/>
    <w:basedOn w:val="752"/>
    <w:uiPriority w:val="99"/>
    <w:unhideWhenUsed/>
    <w:qFormat/>
    <w:rPr>
      <w:vertAlign w:val="superscript"/>
    </w:rPr>
  </w:style>
  <w:style w:type="table" w:styleId="792" w:customStyle="1">
    <w:name w:val="无格式表格 1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75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5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5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网格表 2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网格表 3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网格表 6 彩色1"/>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网格表 7 彩色1"/>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清单表 1 浅色1"/>
    <w:basedOn w:val="7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清单表 21"/>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清单表 5 深色1"/>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清单表 6 彩色1"/>
    <w:basedOn w:val="7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清单表 7 彩色1"/>
    <w:basedOn w:val="7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标题1"/>
    <w:uiPriority w:val="39"/>
    <w:unhideWhenUsed/>
    <w:qFormat/>
    <w:rPr>
      <w:rFonts w:ascii="Calibri" w:hAnsi="Calibri" w:eastAsia="宋体" w:cs="Calibri"/>
      <w:lang w:val="en-US" w:eastAsia="zh-CN" w:bidi="ar-SA"/>
    </w:rPr>
  </w:style>
  <w:style w:type="paragraph" w:styleId="812" w:customStyle="1">
    <w:name w:val="TOC 标题111"/>
    <w:uiPriority w:val="39"/>
    <w:unhideWhenUsed/>
    <w:qFormat/>
    <w:rPr>
      <w:rFonts w:ascii="Times New Roman" w:hAnsi="Times New Roman" w:eastAsia="宋体" w:cs="Times New Roman"/>
      <w:lang w:val="en-US" w:eastAsia="zh-CN" w:bidi="ar-SA"/>
    </w:rPr>
  </w:style>
  <w:style w:type="character" w:styleId="813" w:customStyle="1">
    <w:name w:val="Title Char"/>
    <w:basedOn w:val="752"/>
    <w:uiPriority w:val="10"/>
    <w:qFormat/>
    <w:rPr>
      <w:sz w:val="48"/>
      <w:szCs w:val="48"/>
    </w:rPr>
  </w:style>
  <w:style w:type="character" w:styleId="814" w:customStyle="1">
    <w:name w:val="Subtitle Char"/>
    <w:basedOn w:val="752"/>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character" w:styleId="819" w:customStyle="1">
    <w:name w:val="Heading 1 Char"/>
    <w:basedOn w:val="752"/>
    <w:uiPriority w:val="9"/>
    <w:qFormat/>
    <w:rPr>
      <w:rFonts w:ascii="Arial" w:hAnsi="Arial" w:eastAsia="Arial" w:cs="Arial"/>
      <w:sz w:val="40"/>
      <w:szCs w:val="40"/>
    </w:rPr>
  </w:style>
  <w:style w:type="character" w:styleId="820" w:customStyle="1">
    <w:name w:val="Heading 2 Char"/>
    <w:basedOn w:val="752"/>
    <w:link w:val="821"/>
    <w:uiPriority w:val="9"/>
    <w:qFormat/>
    <w:rPr>
      <w:rFonts w:ascii="Arial" w:hAnsi="Arial" w:eastAsia="Arial" w:cs="Arial"/>
      <w:sz w:val="34"/>
    </w:rPr>
  </w:style>
  <w:style w:type="paragraph" w:styleId="821" w:customStyle="1">
    <w:name w:val="标题 21"/>
    <w:basedOn w:val="742"/>
    <w:next w:val="742"/>
    <w:link w:val="82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22" w:customStyle="1">
    <w:name w:val="标题 31"/>
    <w:basedOn w:val="742"/>
    <w:next w:val="742"/>
    <w:link w:val="823"/>
    <w:uiPriority w:val="9"/>
    <w:unhideWhenUsed/>
    <w:qFormat/>
    <w:pPr>
      <w:keepLines/>
      <w:keepNext/>
      <w:spacing w:before="320" w:after="200"/>
      <w:outlineLvl w:val="2"/>
    </w:pPr>
    <w:rPr>
      <w:rFonts w:ascii="Arial" w:hAnsi="Arial" w:eastAsia="Arial" w:cs="Arial"/>
      <w:sz w:val="30"/>
      <w:szCs w:val="30"/>
    </w:rPr>
  </w:style>
  <w:style w:type="character" w:styleId="823" w:customStyle="1">
    <w:name w:val="Heading 3 Char"/>
    <w:basedOn w:val="752"/>
    <w:link w:val="822"/>
    <w:uiPriority w:val="9"/>
    <w:qFormat/>
    <w:rPr>
      <w:rFonts w:ascii="Arial" w:hAnsi="Arial" w:eastAsia="Arial" w:cs="Arial"/>
      <w:sz w:val="30"/>
      <w:szCs w:val="30"/>
    </w:rPr>
  </w:style>
  <w:style w:type="paragraph" w:styleId="824" w:customStyle="1">
    <w:name w:val="标题 41"/>
    <w:basedOn w:val="742"/>
    <w:next w:val="742"/>
    <w:link w:val="825"/>
    <w:uiPriority w:val="9"/>
    <w:unhideWhenUsed/>
    <w:qFormat/>
    <w:pPr>
      <w:keepLines/>
      <w:keepNext/>
      <w:spacing w:before="320" w:after="200"/>
      <w:outlineLvl w:val="3"/>
    </w:pPr>
    <w:rPr>
      <w:rFonts w:ascii="Arial" w:hAnsi="Arial" w:eastAsia="Arial" w:cs="Arial"/>
      <w:b/>
      <w:bCs/>
      <w:sz w:val="26"/>
      <w:szCs w:val="26"/>
    </w:rPr>
  </w:style>
  <w:style w:type="character" w:styleId="825" w:customStyle="1">
    <w:name w:val="Heading 4 Char"/>
    <w:basedOn w:val="752"/>
    <w:link w:val="824"/>
    <w:uiPriority w:val="9"/>
    <w:qFormat/>
    <w:rPr>
      <w:rFonts w:ascii="Arial" w:hAnsi="Arial" w:eastAsia="Arial" w:cs="Arial"/>
      <w:b/>
      <w:bCs/>
      <w:sz w:val="26"/>
      <w:szCs w:val="26"/>
    </w:rPr>
  </w:style>
  <w:style w:type="paragraph" w:styleId="826" w:customStyle="1">
    <w:name w:val="标题 51"/>
    <w:basedOn w:val="742"/>
    <w:next w:val="742"/>
    <w:link w:val="827"/>
    <w:uiPriority w:val="9"/>
    <w:unhideWhenUsed/>
    <w:qFormat/>
    <w:pPr>
      <w:keepLines/>
      <w:keepNext/>
      <w:spacing w:before="320" w:after="200"/>
      <w:outlineLvl w:val="4"/>
    </w:pPr>
    <w:rPr>
      <w:rFonts w:ascii="Arial" w:hAnsi="Arial" w:eastAsia="Arial" w:cs="Arial"/>
      <w:b/>
      <w:bCs/>
      <w:sz w:val="24"/>
    </w:rPr>
  </w:style>
  <w:style w:type="character" w:styleId="827" w:customStyle="1">
    <w:name w:val="Heading 5 Char"/>
    <w:basedOn w:val="752"/>
    <w:link w:val="826"/>
    <w:uiPriority w:val="9"/>
    <w:qFormat/>
    <w:rPr>
      <w:rFonts w:ascii="Arial" w:hAnsi="Arial" w:eastAsia="Arial" w:cs="Arial"/>
      <w:b/>
      <w:bCs/>
      <w:sz w:val="24"/>
      <w:szCs w:val="24"/>
    </w:rPr>
  </w:style>
  <w:style w:type="paragraph" w:styleId="828" w:customStyle="1">
    <w:name w:val="标题 61"/>
    <w:basedOn w:val="742"/>
    <w:next w:val="742"/>
    <w:link w:val="829"/>
    <w:uiPriority w:val="9"/>
    <w:unhideWhenUsed/>
    <w:qFormat/>
    <w:pPr>
      <w:keepLines/>
      <w:keepNext/>
      <w:spacing w:before="320" w:after="200"/>
      <w:outlineLvl w:val="5"/>
    </w:pPr>
    <w:rPr>
      <w:rFonts w:ascii="Arial" w:hAnsi="Arial" w:eastAsia="Arial" w:cs="Arial"/>
      <w:b/>
      <w:bCs/>
      <w:sz w:val="22"/>
      <w:szCs w:val="22"/>
    </w:rPr>
  </w:style>
  <w:style w:type="character" w:styleId="829" w:customStyle="1">
    <w:name w:val="Heading 6 Char"/>
    <w:basedOn w:val="752"/>
    <w:link w:val="828"/>
    <w:uiPriority w:val="9"/>
    <w:qFormat/>
    <w:rPr>
      <w:rFonts w:ascii="Arial" w:hAnsi="Arial" w:eastAsia="Arial" w:cs="Arial"/>
      <w:b/>
      <w:bCs/>
      <w:sz w:val="22"/>
      <w:szCs w:val="22"/>
    </w:rPr>
  </w:style>
  <w:style w:type="paragraph" w:styleId="830" w:customStyle="1">
    <w:name w:val="标题 71"/>
    <w:basedOn w:val="742"/>
    <w:next w:val="742"/>
    <w:link w:val="831"/>
    <w:uiPriority w:val="9"/>
    <w:unhideWhenUsed/>
    <w:qFormat/>
    <w:pPr>
      <w:keepLines/>
      <w:keepNext/>
      <w:spacing w:before="320" w:after="200"/>
      <w:outlineLvl w:val="6"/>
    </w:pPr>
    <w:rPr>
      <w:rFonts w:ascii="Arial" w:hAnsi="Arial" w:eastAsia="Arial" w:cs="Arial"/>
      <w:b/>
      <w:bCs/>
      <w:i/>
      <w:iCs/>
      <w:sz w:val="22"/>
      <w:szCs w:val="22"/>
    </w:rPr>
  </w:style>
  <w:style w:type="character" w:styleId="831" w:customStyle="1">
    <w:name w:val="Heading 7 Char"/>
    <w:basedOn w:val="752"/>
    <w:link w:val="830"/>
    <w:uiPriority w:val="9"/>
    <w:qFormat/>
    <w:rPr>
      <w:rFonts w:ascii="Arial" w:hAnsi="Arial" w:eastAsia="Arial" w:cs="Arial"/>
      <w:b/>
      <w:bCs/>
      <w:i/>
      <w:iCs/>
      <w:sz w:val="22"/>
      <w:szCs w:val="22"/>
    </w:rPr>
  </w:style>
  <w:style w:type="paragraph" w:styleId="832" w:customStyle="1">
    <w:name w:val="标题 81"/>
    <w:basedOn w:val="742"/>
    <w:next w:val="742"/>
    <w:link w:val="833"/>
    <w:uiPriority w:val="9"/>
    <w:unhideWhenUsed/>
    <w:qFormat/>
    <w:pPr>
      <w:keepLines/>
      <w:keepNext/>
      <w:spacing w:before="320" w:after="200"/>
      <w:outlineLvl w:val="7"/>
    </w:pPr>
    <w:rPr>
      <w:rFonts w:ascii="Arial" w:hAnsi="Arial" w:eastAsia="Arial" w:cs="Arial"/>
      <w:i/>
      <w:iCs/>
      <w:sz w:val="22"/>
      <w:szCs w:val="22"/>
    </w:rPr>
  </w:style>
  <w:style w:type="character" w:styleId="833" w:customStyle="1">
    <w:name w:val="Heading 8 Char"/>
    <w:basedOn w:val="752"/>
    <w:link w:val="832"/>
    <w:uiPriority w:val="9"/>
    <w:qFormat/>
    <w:rPr>
      <w:rFonts w:ascii="Arial" w:hAnsi="Arial" w:eastAsia="Arial" w:cs="Arial"/>
      <w:i/>
      <w:iCs/>
      <w:sz w:val="22"/>
      <w:szCs w:val="22"/>
    </w:rPr>
  </w:style>
  <w:style w:type="paragraph" w:styleId="834" w:customStyle="1">
    <w:name w:val="标题 91"/>
    <w:basedOn w:val="742"/>
    <w:next w:val="742"/>
    <w:link w:val="835"/>
    <w:uiPriority w:val="9"/>
    <w:unhideWhenUsed/>
    <w:qFormat/>
    <w:pPr>
      <w:keepLines/>
      <w:keepNext/>
      <w:spacing w:before="320" w:after="200"/>
      <w:outlineLvl w:val="8"/>
    </w:pPr>
    <w:rPr>
      <w:rFonts w:ascii="Arial" w:hAnsi="Arial" w:eastAsia="Arial" w:cs="Arial"/>
      <w:i/>
      <w:iCs/>
      <w:szCs w:val="21"/>
    </w:rPr>
  </w:style>
  <w:style w:type="character" w:styleId="835" w:customStyle="1">
    <w:name w:val="Heading 9 Char"/>
    <w:basedOn w:val="752"/>
    <w:link w:val="834"/>
    <w:uiPriority w:val="9"/>
    <w:qFormat/>
    <w:rPr>
      <w:rFonts w:ascii="Arial" w:hAnsi="Arial" w:eastAsia="Arial" w:cs="Arial"/>
      <w:i/>
      <w:iCs/>
      <w:sz w:val="21"/>
      <w:szCs w:val="21"/>
    </w:rPr>
  </w:style>
  <w:style w:type="paragraph" w:styleId="836">
    <w:name w:val="No Spacing"/>
    <w:uiPriority w:val="1"/>
    <w:qFormat/>
    <w:rPr>
      <w:rFonts w:ascii="Times New Roman" w:hAnsi="Times New Roman" w:eastAsia="宋体" w:cs="Times New Roman"/>
      <w:lang w:val="en-US" w:eastAsia="zh-CN" w:bidi="ar-SA"/>
    </w:rPr>
  </w:style>
  <w:style w:type="character" w:styleId="837" w:customStyle="1">
    <w:name w:val="标题 字符"/>
    <w:basedOn w:val="752"/>
    <w:link w:val="783"/>
    <w:uiPriority w:val="10"/>
    <w:qFormat/>
    <w:rPr>
      <w:sz w:val="48"/>
      <w:szCs w:val="48"/>
    </w:rPr>
  </w:style>
  <w:style w:type="character" w:styleId="838" w:customStyle="1">
    <w:name w:val="副标题 字符"/>
    <w:basedOn w:val="752"/>
    <w:link w:val="774"/>
    <w:uiPriority w:val="11"/>
    <w:qFormat/>
    <w:rPr>
      <w:sz w:val="24"/>
      <w:szCs w:val="24"/>
    </w:rPr>
  </w:style>
  <w:style w:type="paragraph" w:styleId="839">
    <w:name w:val="Quote"/>
    <w:basedOn w:val="742"/>
    <w:next w:val="742"/>
    <w:link w:val="840"/>
    <w:uiPriority w:val="29"/>
    <w:qFormat/>
    <w:pPr>
      <w:ind w:left="720" w:right="720"/>
    </w:pPr>
    <w:rPr>
      <w:i/>
    </w:rPr>
  </w:style>
  <w:style w:type="character" w:styleId="840" w:customStyle="1">
    <w:name w:val="引用 字符"/>
    <w:link w:val="839"/>
    <w:uiPriority w:val="29"/>
    <w:qFormat/>
    <w:rPr>
      <w:i/>
    </w:rPr>
  </w:style>
  <w:style w:type="paragraph" w:styleId="841">
    <w:name w:val="Intense Quote"/>
    <w:basedOn w:val="742"/>
    <w:next w:val="742"/>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uiPriority w:val="30"/>
    <w:qFormat/>
    <w:rPr>
      <w:i/>
    </w:rPr>
  </w:style>
  <w:style w:type="character" w:styleId="843" w:customStyle="1">
    <w:name w:val="Header Char"/>
    <w:basedOn w:val="752"/>
    <w:uiPriority w:val="99"/>
    <w:qFormat/>
  </w:style>
  <w:style w:type="character" w:styleId="844" w:customStyle="1">
    <w:name w:val="Footer Char"/>
    <w:basedOn w:val="752"/>
    <w:uiPriority w:val="99"/>
    <w:qFormat/>
  </w:style>
  <w:style w:type="paragraph" w:styleId="845" w:customStyle="1">
    <w:name w:val="题注1"/>
    <w:basedOn w:val="742"/>
    <w:next w:val="742"/>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846" w:customStyle="1">
    <w:name w:val="Caption Char"/>
    <w:uiPriority w:val="99"/>
    <w:qFormat/>
  </w:style>
  <w:style w:type="table" w:styleId="847" w:customStyle="1">
    <w:name w:val="Table Grid Light"/>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8" w:customStyle="1">
    <w:name w:val="Grid Table 1 Light - Accent 1"/>
    <w:basedOn w:val="7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 Accent 1"/>
    <w:basedOn w:val="7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basedOn w:val="7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basedOn w:val="7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basedOn w:val="7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basedOn w:val="7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9" w:customStyle="1">
    <w:name w:val="Grid Table 2 - Accent 6"/>
    <w:basedOn w:val="7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0" w:customStyle="1">
    <w:name w:val="Grid Table 3 - Accent 1"/>
    <w:basedOn w:val="7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 Accent 1"/>
    <w:basedOn w:val="75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7" w:customStyle="1">
    <w:name w:val="Grid Table 4 - Accent 2"/>
    <w:basedOn w:val="75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8" w:customStyle="1">
    <w:name w:val="Grid Table 4 - Accent 3"/>
    <w:basedOn w:val="75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9" w:customStyle="1">
    <w:name w:val="Grid Table 4 - Accent 4"/>
    <w:basedOn w:val="75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0" w:customStyle="1">
    <w:name w:val="Grid Table 4 - Accent 5"/>
    <w:basedOn w:val="75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1" w:customStyle="1">
    <w:name w:val="Grid Table 4 - Accent 6"/>
    <w:basedOn w:val="75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2" w:customStyle="1">
    <w:name w:val="Grid Table 5 Dark- Accent 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3" w:customStyle="1">
    <w:name w:val="Grid Table 5 Dark - Accent 2"/>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4" w:customStyle="1">
    <w:name w:val="Grid Table 5 Dark - Accent 3"/>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5" w:customStyle="1">
    <w:name w:val="Grid Table 5 Dark- Accent 4"/>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6" w:customStyle="1">
    <w:name w:val="Grid Table 5 Dark - Accent 5"/>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7" w:customStyle="1">
    <w:name w:val="Grid Table 5 Dark - Accent 6"/>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8" w:customStyle="1">
    <w:name w:val="Grid Table 6 Colorful - Accent 1"/>
    <w:basedOn w:val="75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9" w:customStyle="1">
    <w:name w:val="Grid Table 6 Colorful - Accent 2"/>
    <w:basedOn w:val="7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0" w:customStyle="1">
    <w:name w:val="Grid Table 6 Colorful - Accent 3"/>
    <w:basedOn w:val="75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1" w:customStyle="1">
    <w:name w:val="Grid Table 6 Colorful - Accent 4"/>
    <w:basedOn w:val="7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2" w:customStyle="1">
    <w:name w:val="Grid Table 6 Colorful - Accent 5"/>
    <w:basedOn w:val="75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3" w:customStyle="1">
    <w:name w:val="Grid Table 6 Colorful - Accent 6"/>
    <w:basedOn w:val="75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4" w:customStyle="1">
    <w:name w:val="Grid Table 7 Colorful - Accent 1"/>
    <w:basedOn w:val="75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5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5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5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5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5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 Accent 1"/>
    <w:basedOn w:val="75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5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5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5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5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5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6" w:customStyle="1">
    <w:name w:val="List Table 2 - Accent 1"/>
    <w:basedOn w:val="75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7" w:customStyle="1">
    <w:name w:val="List Table 2 - Accent 2"/>
    <w:basedOn w:val="75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8" w:customStyle="1">
    <w:name w:val="List Table 2 - Accent 3"/>
    <w:basedOn w:val="75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9" w:customStyle="1">
    <w:name w:val="List Table 2 - Accent 4"/>
    <w:basedOn w:val="75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0" w:customStyle="1">
    <w:name w:val="List Table 2 - Accent 5"/>
    <w:basedOn w:val="75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1" w:customStyle="1">
    <w:name w:val="List Table 2 - Accent 6"/>
    <w:basedOn w:val="75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2" w:customStyle="1">
    <w:name w:val="List Table 3 - Accent 1"/>
    <w:basedOn w:val="75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3" w:customStyle="1">
    <w:name w:val="List Table 3 - Accent 2"/>
    <w:basedOn w:val="7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75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7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75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75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8" w:customStyle="1">
    <w:name w:val="List Table 4 - Accent 1"/>
    <w:basedOn w:val="75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4 - Accent 2"/>
    <w:basedOn w:val="75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0" w:customStyle="1">
    <w:name w:val="List Table 4 - Accent 3"/>
    <w:basedOn w:val="75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1" w:customStyle="1">
    <w:name w:val="List Table 4 - Accent 4"/>
    <w:basedOn w:val="75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2" w:customStyle="1">
    <w:name w:val="List Table 4 - Accent 5"/>
    <w:basedOn w:val="75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3" w:customStyle="1">
    <w:name w:val="List Table 4 - Accent 6"/>
    <w:basedOn w:val="75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4" w:customStyle="1">
    <w:name w:val="List Table 5 Dark - Accent 1"/>
    <w:basedOn w:val="75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basedOn w:val="75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basedOn w:val="75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basedOn w:val="75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basedOn w:val="75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basedOn w:val="75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 Accent 1"/>
    <w:basedOn w:val="75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1" w:customStyle="1">
    <w:name w:val="List Table 6 Colorful - Accent 2"/>
    <w:basedOn w:val="75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2" w:customStyle="1">
    <w:name w:val="List Table 6 Colorful - Accent 3"/>
    <w:basedOn w:val="75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3" w:customStyle="1">
    <w:name w:val="List Table 6 Colorful - Accent 4"/>
    <w:basedOn w:val="75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4" w:customStyle="1">
    <w:name w:val="List Table 6 Colorful - Accent 5"/>
    <w:basedOn w:val="75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5" w:customStyle="1">
    <w:name w:val="List Table 6 Colorful - Accent 6"/>
    <w:basedOn w:val="75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6" w:customStyle="1">
    <w:name w:val="List Table 7 Colorful - Accent 1"/>
    <w:basedOn w:val="75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5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5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5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5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5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Lined - Accent 2"/>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Lined - Accent 3"/>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Lined - Accent 4"/>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Lined - Accent 5"/>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Lined - Accent 6"/>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amp; Lined - Accent"/>
    <w:basedOn w:val="7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5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1" w:customStyle="1">
    <w:name w:val="Bordered &amp; Lined - Accent 2"/>
    <w:basedOn w:val="75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2" w:customStyle="1">
    <w:name w:val="Bordered &amp; Lined - Accent 3"/>
    <w:basedOn w:val="75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Bordered &amp; Lined - Accent 4"/>
    <w:basedOn w:val="75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4" w:customStyle="1">
    <w:name w:val="Bordered &amp; Lined - Accent 5"/>
    <w:basedOn w:val="75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5" w:customStyle="1">
    <w:name w:val="Bordered &amp; Lined - Accent 6"/>
    <w:basedOn w:val="75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6" w:customStyle="1">
    <w:name w:val="Bordered"/>
    <w:basedOn w:val="7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8" w:customStyle="1">
    <w:name w:val="Bordered - Accent 2"/>
    <w:basedOn w:val="7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9" w:customStyle="1">
    <w:name w:val="Bordered - Accent 3"/>
    <w:basedOn w:val="7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0" w:customStyle="1">
    <w:name w:val="Bordered - Accent 4"/>
    <w:basedOn w:val="7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1" w:customStyle="1">
    <w:name w:val="Bordered - Accent 5"/>
    <w:basedOn w:val="7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2" w:customStyle="1">
    <w:name w:val="Bordered - Accent 6"/>
    <w:basedOn w:val="7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3" w:customStyle="1">
    <w:name w:val="脚注文本 字符"/>
    <w:link w:val="775"/>
    <w:uiPriority w:val="99"/>
    <w:qFormat/>
    <w:rPr>
      <w:sz w:val="18"/>
    </w:rPr>
  </w:style>
  <w:style w:type="character" w:styleId="954" w:customStyle="1">
    <w:name w:val="尾注文本 字符"/>
    <w:link w:val="768"/>
    <w:uiPriority w:val="99"/>
    <w:qFormat/>
    <w:rPr>
      <w:sz w:val="20"/>
    </w:rPr>
  </w:style>
  <w:style w:type="paragraph" w:styleId="955" w:customStyle="1">
    <w:name w:val="TOC 标题11"/>
    <w:uiPriority w:val="39"/>
    <w:unhideWhenUsed/>
    <w:qFormat/>
    <w:rPr>
      <w:rFonts w:ascii="Times New Roman" w:hAnsi="Times New Roman" w:eastAsia="宋体" w:cs="Times New Roman"/>
      <w:lang w:val="en-US" w:eastAsia="zh-CN" w:bidi="ar-SA"/>
    </w:rPr>
  </w:style>
  <w:style w:type="paragraph" w:styleId="956" w:customStyle="1">
    <w:name w:val="标题 11"/>
    <w:basedOn w:val="742"/>
    <w:next w:val="742"/>
    <w:link w:val="969"/>
    <w:uiPriority w:val="0"/>
    <w:qFormat/>
    <w:pPr>
      <w:keepLines/>
      <w:keepNext/>
      <w:spacing w:before="340" w:after="330" w:line="578" w:lineRule="auto"/>
      <w:outlineLvl w:val="0"/>
    </w:pPr>
    <w:rPr>
      <w:b/>
      <w:bCs/>
      <w:sz w:val="44"/>
      <w:szCs w:val="44"/>
    </w:rPr>
  </w:style>
  <w:style w:type="paragraph" w:styleId="957" w:customStyle="1">
    <w:name w:val="页脚1"/>
    <w:basedOn w:val="742"/>
    <w:link w:val="960"/>
    <w:uiPriority w:val="0"/>
    <w:qFormat/>
    <w:pPr>
      <w:jc w:val="left"/>
      <w:tabs>
        <w:tab w:val="center" w:pos="4153" w:leader="none"/>
        <w:tab w:val="right" w:pos="8306" w:leader="none"/>
      </w:tabs>
    </w:pPr>
    <w:rPr>
      <w:sz w:val="18"/>
      <w:szCs w:val="18"/>
    </w:rPr>
  </w:style>
  <w:style w:type="paragraph" w:styleId="958" w:customStyle="1">
    <w:name w:val="页眉1"/>
    <w:basedOn w:val="742"/>
    <w:link w:val="959"/>
    <w:uiPriority w:val="0"/>
    <w:qFormat/>
    <w:pPr>
      <w:jc w:val="center"/>
      <w:tabs>
        <w:tab w:val="center" w:pos="4153" w:leader="none"/>
        <w:tab w:val="right" w:pos="8306" w:leader="none"/>
      </w:tabs>
      <w:pBdr>
        <w:bottom w:val="single" w:color="auto" w:sz="6" w:space="1"/>
      </w:pBdr>
    </w:pPr>
    <w:rPr>
      <w:sz w:val="18"/>
      <w:szCs w:val="18"/>
    </w:rPr>
  </w:style>
  <w:style w:type="character" w:styleId="959" w:customStyle="1">
    <w:name w:val="页眉 Char"/>
    <w:basedOn w:val="752"/>
    <w:link w:val="958"/>
    <w:uiPriority w:val="0"/>
    <w:qFormat/>
    <w:rPr>
      <w:rFonts w:asciiTheme="minorHAnsi" w:hAnsiTheme="minorHAnsi" w:eastAsiaTheme="minorEastAsia" w:cstheme="minorBidi"/>
      <w:sz w:val="18"/>
      <w:szCs w:val="18"/>
    </w:rPr>
  </w:style>
  <w:style w:type="character" w:styleId="960" w:customStyle="1">
    <w:name w:val="页脚 Char"/>
    <w:basedOn w:val="752"/>
    <w:link w:val="957"/>
    <w:uiPriority w:val="0"/>
    <w:qFormat/>
    <w:rPr>
      <w:rFonts w:asciiTheme="minorHAnsi" w:hAnsiTheme="minorHAnsi" w:eastAsiaTheme="minorEastAsia" w:cstheme="minorBidi"/>
      <w:sz w:val="18"/>
      <w:szCs w:val="18"/>
    </w:rPr>
  </w:style>
  <w:style w:type="paragraph" w:styleId="961" w:customStyle="1">
    <w:name w:val="普通正文"/>
    <w:basedOn w:val="742"/>
    <w:link w:val="976"/>
    <w:uiPriority w:val="0"/>
    <w:qFormat/>
    <w:pPr>
      <w:ind w:firstLine="480"/>
      <w:jc w:val="left"/>
      <w:spacing w:before="120" w:after="120" w:line="360" w:lineRule="auto"/>
    </w:pPr>
    <w:rPr>
      <w:rFonts w:ascii="Arial" w:hAnsi="Arial" w:eastAsia="等线" w:cs="Arial"/>
      <w:sz w:val="24"/>
    </w:rPr>
  </w:style>
  <w:style w:type="character" w:styleId="962" w:customStyle="1">
    <w:name w:val="正文缩进 字符"/>
    <w:link w:val="755"/>
    <w:uiPriority w:val="0"/>
    <w:qFormat/>
    <w:rPr>
      <w:rFonts w:eastAsia="楷体_GB2312"/>
      <w:sz w:val="24"/>
    </w:rPr>
  </w:style>
  <w:style w:type="character" w:styleId="963" w:customStyle="1">
    <w:name w:val="正文文本 字符"/>
    <w:basedOn w:val="752"/>
    <w:link w:val="759"/>
    <w:uiPriority w:val="0"/>
    <w:qFormat/>
    <w:rPr>
      <w:sz w:val="21"/>
    </w:rPr>
  </w:style>
  <w:style w:type="paragraph" w:styleId="964" w:customStyle="1">
    <w:name w:val="Default"/>
    <w:basedOn w:val="742"/>
    <w:uiPriority w:val="0"/>
    <w:semiHidden/>
    <w:qFormat/>
    <w:pPr>
      <w:jc w:val="left"/>
    </w:pPr>
    <w:rPr>
      <w:rFonts w:ascii="宋体" w:hAnsi="Calibri" w:cs="宋体"/>
      <w:color w:val="000000"/>
      <w:sz w:val="24"/>
    </w:rPr>
  </w:style>
  <w:style w:type="paragraph" w:styleId="965">
    <w:name w:val="List Paragraph"/>
    <w:basedOn w:val="742"/>
    <w:uiPriority w:val="34"/>
    <w:qFormat/>
    <w:pPr>
      <w:ind w:firstLine="420"/>
    </w:pPr>
  </w:style>
  <w:style w:type="character" w:styleId="966" w:customStyle="1">
    <w:name w:val="正文文本缩进 2 字符"/>
    <w:basedOn w:val="752"/>
    <w:link w:val="767"/>
    <w:uiPriority w:val="0"/>
    <w:qFormat/>
    <w:rPr>
      <w:rFonts w:asciiTheme="minorHAnsi" w:hAnsiTheme="minorHAnsi" w:eastAsiaTheme="minorEastAsia" w:cstheme="minorBidi"/>
      <w:sz w:val="21"/>
      <w:szCs w:val="24"/>
    </w:rPr>
  </w:style>
  <w:style w:type="paragraph" w:styleId="967" w:customStyle="1">
    <w:name w:val="表格正文居中"/>
    <w:basedOn w:val="742"/>
    <w:uiPriority w:val="0"/>
    <w:qFormat/>
    <w:pPr>
      <w:jc w:val="center"/>
      <w:spacing w:line="360" w:lineRule="exact"/>
    </w:pPr>
    <w:rPr>
      <w:rFonts w:cs="Times New Roman"/>
      <w:szCs w:val="21"/>
    </w:rPr>
  </w:style>
  <w:style w:type="character" w:styleId="968" w:customStyle="1">
    <w:name w:val="正文文本缩进 3 字符"/>
    <w:basedOn w:val="752"/>
    <w:link w:val="777"/>
    <w:uiPriority w:val="0"/>
    <w:qFormat/>
    <w:rPr>
      <w:rFonts w:asciiTheme="minorHAnsi" w:hAnsiTheme="minorHAnsi" w:eastAsiaTheme="minorEastAsia" w:cstheme="minorBidi"/>
      <w:sz w:val="16"/>
      <w:szCs w:val="16"/>
    </w:rPr>
  </w:style>
  <w:style w:type="character" w:styleId="969" w:customStyle="1">
    <w:name w:val="标题 1 Char"/>
    <w:basedOn w:val="752"/>
    <w:link w:val="956"/>
    <w:uiPriority w:val="0"/>
    <w:qFormat/>
    <w:rPr>
      <w:rFonts w:asciiTheme="minorHAnsi" w:hAnsiTheme="minorHAnsi" w:eastAsiaTheme="minorEastAsia" w:cstheme="minorBidi"/>
      <w:b/>
      <w:bCs/>
      <w:sz w:val="44"/>
      <w:szCs w:val="44"/>
    </w:rPr>
  </w:style>
  <w:style w:type="character" w:styleId="970" w:customStyle="1">
    <w:name w:val="正文文本缩进 字符"/>
    <w:basedOn w:val="752"/>
    <w:link w:val="761"/>
    <w:uiPriority w:val="0"/>
    <w:qFormat/>
    <w:rPr>
      <w:rFonts w:asciiTheme="minorHAnsi" w:hAnsiTheme="minorHAnsi" w:eastAsiaTheme="minorEastAsia" w:cstheme="minorBidi"/>
      <w:sz w:val="21"/>
      <w:szCs w:val="24"/>
    </w:rPr>
  </w:style>
  <w:style w:type="character" w:styleId="971" w:customStyle="1">
    <w:name w:val="正文文本首行缩进 2 字符"/>
    <w:basedOn w:val="970"/>
    <w:link w:val="785"/>
    <w:uiPriority w:val="0"/>
    <w:qFormat/>
    <w:rPr>
      <w:rFonts w:asciiTheme="minorHAnsi" w:hAnsiTheme="minorHAnsi" w:eastAsiaTheme="minorEastAsia" w:cstheme="minorBidi"/>
      <w:sz w:val="21"/>
      <w:szCs w:val="24"/>
    </w:rPr>
  </w:style>
  <w:style w:type="paragraph" w:styleId="972" w:customStyle="1">
    <w:name w:val="表格正文"/>
    <w:basedOn w:val="742"/>
    <w:next w:val="742"/>
    <w:uiPriority w:val="0"/>
    <w:qFormat/>
    <w:pPr>
      <w:jc w:val="left"/>
      <w:spacing w:line="440" w:lineRule="exact"/>
    </w:pPr>
    <w:rPr>
      <w:rFonts w:cs="Times New Roman"/>
      <w:szCs w:val="21"/>
    </w:rPr>
  </w:style>
  <w:style w:type="paragraph" w:styleId="973" w:customStyle="1">
    <w:name w:val="普通(网站)1"/>
    <w:basedOn w:val="742"/>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974" w:customStyle="1">
    <w:name w:val="普通(网站)11"/>
    <w:basedOn w:val="742"/>
    <w:uiPriority w:val="0"/>
    <w:unhideWhenUsed/>
    <w:qFormat/>
    <w:pPr>
      <w:ind w:firstLine="5742"/>
      <w:jc w:val="center"/>
      <w:spacing w:before="100" w:beforeAutospacing="1" w:after="100" w:afterAutospacing="1" w:line="360" w:lineRule="auto"/>
      <w:widowControl/>
    </w:pPr>
    <w:rPr>
      <w:rFonts w:cs="宋体" w:asciiTheme="majorEastAsia" w:hAnsiTheme="majorEastAsia" w:eastAsiaTheme="majorEastAsia"/>
      <w:b/>
      <w:color w:val="000000"/>
      <w:sz w:val="44"/>
      <w:szCs w:val="21"/>
    </w:rPr>
  </w:style>
  <w:style w:type="character" w:styleId="975" w:customStyle="1">
    <w:name w:val="日期 字符"/>
    <w:basedOn w:val="752"/>
    <w:link w:val="766"/>
    <w:uiPriority w:val="0"/>
    <w:qFormat/>
    <w:rPr>
      <w:rFonts w:asciiTheme="minorHAnsi" w:hAnsiTheme="minorHAnsi" w:eastAsiaTheme="minorEastAsia" w:cstheme="minorBidi"/>
      <w:sz w:val="21"/>
      <w:szCs w:val="24"/>
    </w:rPr>
  </w:style>
  <w:style w:type="character" w:styleId="976" w:customStyle="1">
    <w:name w:val="普通正文 Char"/>
    <w:link w:val="961"/>
    <w:uiPriority w:val="0"/>
    <w:qFormat/>
    <w:rPr>
      <w:rFonts w:ascii="Arial" w:hAnsi="Arial" w:eastAsia="等线" w:cs="Arial"/>
      <w:sz w:val="24"/>
      <w:szCs w:val="24"/>
    </w:rPr>
  </w:style>
  <w:style w:type="character" w:styleId="977" w:customStyle="1">
    <w:name w:val="批注框文本 字符"/>
    <w:basedOn w:val="752"/>
    <w:link w:val="769"/>
    <w:uiPriority w:val="0"/>
    <w:qFormat/>
    <w:rPr>
      <w:rFonts w:asciiTheme="minorHAnsi" w:hAnsiTheme="minorHAnsi" w:eastAsiaTheme="minorEastAsia" w:cstheme="minorBidi"/>
      <w:sz w:val="18"/>
      <w:szCs w:val="18"/>
    </w:rPr>
  </w:style>
  <w:style w:type="paragraph" w:styleId="978" w:customStyle="1">
    <w:name w:val="Header1"/>
    <w:basedOn w:val="742"/>
    <w:link w:val="979"/>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979" w:customStyle="1">
    <w:name w:val="页眉 Char1"/>
    <w:basedOn w:val="752"/>
    <w:link w:val="978"/>
    <w:uiPriority w:val="99"/>
    <w:semiHidden/>
    <w:qFormat/>
    <w:rPr>
      <w:rFonts w:asciiTheme="minorHAnsi" w:hAnsiTheme="minorHAnsi" w:eastAsiaTheme="minorEastAsia" w:cstheme="minorBidi"/>
      <w:sz w:val="18"/>
      <w:szCs w:val="18"/>
    </w:rPr>
  </w:style>
  <w:style w:type="paragraph" w:styleId="980" w:customStyle="1">
    <w:name w:val="Footer1"/>
    <w:basedOn w:val="742"/>
    <w:link w:val="981"/>
    <w:uiPriority w:val="99"/>
    <w:semiHidden/>
    <w:unhideWhenUsed/>
    <w:qFormat/>
    <w:pPr>
      <w:jc w:val="left"/>
      <w:tabs>
        <w:tab w:val="center" w:pos="4153" w:leader="none"/>
        <w:tab w:val="right" w:pos="8306" w:leader="none"/>
      </w:tabs>
    </w:pPr>
    <w:rPr>
      <w:sz w:val="18"/>
      <w:szCs w:val="18"/>
    </w:rPr>
  </w:style>
  <w:style w:type="character" w:styleId="981" w:customStyle="1">
    <w:name w:val="页脚 Char1"/>
    <w:basedOn w:val="752"/>
    <w:link w:val="980"/>
    <w:uiPriority w:val="99"/>
    <w:semiHidden/>
    <w:qFormat/>
    <w:rPr>
      <w:rFonts w:asciiTheme="minorHAnsi" w:hAnsiTheme="minorHAnsi" w:eastAsiaTheme="minorEastAsia" w:cstheme="minorBidi"/>
      <w:sz w:val="18"/>
      <w:szCs w:val="18"/>
    </w:rPr>
  </w:style>
  <w:style w:type="paragraph" w:styleId="982" w:customStyle="1">
    <w:name w:val="正文文本1"/>
    <w:basedOn w:val="742"/>
    <w:next w:val="742"/>
    <w:uiPriority w:val="0"/>
    <w:unhideWhenUsed/>
    <w:qFormat/>
    <w:pPr>
      <w:spacing w:after="120"/>
    </w:pPr>
    <w:rPr>
      <w:rFonts w:ascii="Calibri" w:hAnsi="Calibri"/>
      <w:szCs w:val="22"/>
    </w:rPr>
  </w:style>
  <w:style w:type="character" w:styleId="983" w:customStyle="1">
    <w:name w:val="font31"/>
    <w:basedOn w:val="752"/>
    <w:uiPriority w:val="0"/>
    <w:qFormat/>
    <w:rPr>
      <w:rFonts w:hint="eastAsia" w:ascii="宋体" w:hAnsi="宋体" w:eastAsia="宋体" w:cs="宋体"/>
      <w:color w:val="000000"/>
      <w:sz w:val="20"/>
      <w:szCs w:val="20"/>
      <w:u w:val="none"/>
    </w:rPr>
  </w:style>
  <w:style w:type="character" w:styleId="984" w:customStyle="1">
    <w:name w:val="font41"/>
    <w:basedOn w:val="752"/>
    <w:uiPriority w:val="0"/>
    <w:qFormat/>
    <w:rPr>
      <w:rFonts w:hint="eastAsia" w:ascii="宋体" w:hAnsi="宋体" w:eastAsia="宋体" w:cs="宋体"/>
      <w:b/>
      <w:bCs/>
      <w:color w:val="ff0000"/>
      <w:sz w:val="20"/>
      <w:szCs w:val="20"/>
      <w:u w:val="none"/>
    </w:rPr>
  </w:style>
  <w:style w:type="character" w:styleId="985" w:customStyle="1">
    <w:name w:val="页眉 字符"/>
    <w:basedOn w:val="752"/>
    <w:link w:val="771"/>
    <w:uiPriority w:val="99"/>
    <w:qFormat/>
    <w:rPr>
      <w:rFonts w:asciiTheme="minorHAnsi" w:hAnsiTheme="minorHAnsi" w:eastAsiaTheme="minorEastAsia" w:cstheme="minorBidi"/>
      <w:sz w:val="18"/>
      <w:szCs w:val="18"/>
    </w:rPr>
  </w:style>
  <w:style w:type="character" w:styleId="986" w:customStyle="1">
    <w:name w:val="页脚 字符"/>
    <w:basedOn w:val="752"/>
    <w:link w:val="770"/>
    <w:uiPriority w:val="99"/>
    <w:qFormat/>
    <w:rPr>
      <w:rFonts w:asciiTheme="minorHAnsi" w:hAnsiTheme="minorHAnsi" w:eastAsiaTheme="minorEastAsia" w:cstheme="minorBidi"/>
      <w:sz w:val="18"/>
      <w:szCs w:val="18"/>
    </w:rPr>
  </w:style>
  <w:style w:type="paragraph" w:styleId="987" w:customStyle="1">
    <w:name w:val="Table Paragraph"/>
    <w:basedOn w:val="742"/>
    <w:uiPriority w:val="1"/>
    <w:qFormat/>
    <w:pPr>
      <w:jc w:val="left"/>
    </w:pPr>
    <w:rPr>
      <w:rFonts w:ascii="Calibri" w:hAnsi="Calibri" w:eastAsia="宋体" w:cs="Calibri"/>
      <w:sz w:val="22"/>
      <w:szCs w:val="22"/>
      <w:lang w:eastAsia="en-US"/>
    </w:rPr>
  </w:style>
  <w:style w:type="character" w:styleId="988" w:customStyle="1">
    <w:name w:val="标题 1 字符"/>
    <w:basedOn w:val="752"/>
    <w:link w:val="743"/>
    <w:uiPriority w:val="9"/>
    <w:qFormat/>
    <w:rPr>
      <w:rFonts w:asciiTheme="minorHAnsi" w:hAnsiTheme="minorHAnsi" w:eastAsiaTheme="minorEastAsia" w:cstheme="minorBidi"/>
      <w:b/>
      <w:bCs/>
      <w:sz w:val="44"/>
      <w:szCs w:val="44"/>
    </w:rPr>
  </w:style>
  <w:style w:type="paragraph" w:styleId="989" w:customStyle="1">
    <w:name w:val="TOC 标题2"/>
    <w:basedOn w:val="743"/>
    <w:next w:val="74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table" w:styleId="990" w:customStyle="1">
    <w:name w:val="网格型1"/>
    <w:basedOn w:val="991"/>
    <w:uiPriority w:val="0"/>
    <w:qFormat/>
    <w:pPr>
      <w:jc w:val="both"/>
      <w:widowControl w:val="off"/>
    </w:pPr>
    <w:tblPr/>
  </w:style>
  <w:style w:type="table" w:styleId="991" w:customStyle="1">
    <w:name w:val="普通表格1"/>
    <w:uiPriority w:val="99"/>
    <w:unhideWhenUsed/>
    <w:qFormat/>
    <w:tblPr>
      <w:tblCellMar>
        <w:left w:w="0" w:type="dxa"/>
        <w:top w:w="0" w:type="dxa"/>
        <w:right w:w="0" w:type="dxa"/>
        <w:bottom w:w="0" w:type="dxa"/>
      </w:tblCellMar>
    </w:tblPr>
  </w:style>
  <w:style w:type="character" w:styleId="992" w:customStyle="1">
    <w:name w:val="font51"/>
    <w:basedOn w:val="752"/>
    <w:uiPriority w:val="0"/>
    <w:qFormat/>
    <w:rPr>
      <w:rFonts w:hint="eastAsia" w:ascii="宋体" w:hAnsi="宋体" w:eastAsia="宋体" w:cs="宋体"/>
      <w:color w:val="ff0000"/>
      <w:sz w:val="20"/>
      <w:szCs w:val="20"/>
      <w:u w:val="none"/>
    </w:rPr>
  </w:style>
  <w:style w:type="character" w:styleId="993" w:customStyle="1">
    <w:name w:val="纯文本 字符"/>
    <w:basedOn w:val="752"/>
    <w:link w:val="764"/>
    <w:uiPriority w:val="0"/>
    <w:qFormat/>
    <w:rPr>
      <w:rFonts w:ascii="宋体" w:hAnsi="Courier New" w:cs="Courier New"/>
      <w:sz w:val="21"/>
      <w:szCs w:val="21"/>
    </w:rPr>
  </w:style>
  <w:style w:type="character" w:styleId="994" w:customStyle="1">
    <w:name w:val="批注文字 字符"/>
    <w:basedOn w:val="752"/>
    <w:link w:val="758"/>
    <w:uiPriority w:val="0"/>
    <w:qFormat/>
    <w:rPr>
      <w:rFonts w:asciiTheme="minorHAnsi" w:hAnsiTheme="minorHAnsi" w:eastAsiaTheme="minorEastAsia" w:cstheme="minorBidi"/>
      <w:sz w:val="21"/>
      <w:szCs w:val="24"/>
    </w:rPr>
  </w:style>
  <w:style w:type="paragraph" w:styleId="995" w:customStyle="1">
    <w:name w:val="正文文本缩进11"/>
    <w:basedOn w:val="742"/>
    <w:next w:val="742"/>
    <w:uiPriority w:val="0"/>
    <w:qFormat/>
    <w:pPr>
      <w:ind w:left="420"/>
      <w:spacing w:after="120"/>
    </w:pPr>
  </w:style>
  <w:style w:type="character" w:styleId="996" w:customStyle="1">
    <w:name w:val="font21"/>
    <w:uiPriority w:val="0"/>
    <w:qFormat/>
    <w:rPr>
      <w:rFonts w:asciiTheme="minorHAnsi" w:hAnsiTheme="minorHAnsi" w:eastAsiaTheme="minorEastAsia" w:cstheme="minorBidi"/>
      <w:sz w:val="21"/>
      <w:szCs w:val="24"/>
      <w:lang w:val="en-US" w:eastAsia="zh-CN" w:bidi="ar-SA"/>
    </w:rPr>
  </w:style>
  <w:style w:type="paragraph" w:styleId="997" w:customStyle="1">
    <w:name w:val="修订1"/>
    <w:hidden/>
    <w:uiPriority w:val="99"/>
    <w:semiHidden/>
    <w:qFormat/>
    <w:rPr>
      <w:rFonts w:asciiTheme="minorHAnsi" w:hAnsiTheme="minorHAnsi" w:eastAsiaTheme="minorEastAsia" w:cstheme="minorBidi"/>
      <w:sz w:val="21"/>
      <w:szCs w:val="24"/>
      <w:lang w:val="en-US" w:eastAsia="zh-CN" w:bidi="ar-SA"/>
    </w:rPr>
  </w:style>
  <w:style w:type="paragraph" w:styleId="998" w:customStyle="1">
    <w:name w:val="页眉12"/>
    <w:basedOn w:val="742"/>
    <w:uiPriority w:val="0"/>
    <w:qFormat/>
    <w:pPr>
      <w:jc w:val="center"/>
      <w:tabs>
        <w:tab w:val="center" w:pos="4153" w:leader="none"/>
        <w:tab w:val="right" w:pos="8306" w:leader="none"/>
      </w:tabs>
      <w:pBdr>
        <w:bottom w:val="single" w:color="000000" w:sz="6" w:space="1"/>
      </w:pBdr>
    </w:pPr>
    <w:rPr>
      <w:sz w:val="18"/>
      <w:szCs w:val="18"/>
    </w:rPr>
  </w:style>
  <w:style w:type="paragraph" w:styleId="999" w:customStyle="1">
    <w:name w:val="样式 FC正文 + 首行缩进:  2 字符 段前: 0.5 行 段后: 0.5 行"/>
    <w:basedOn w:val="1000"/>
    <w:uiPriority w:val="0"/>
    <w:qFormat/>
    <w:pPr>
      <w:ind w:firstLine="480"/>
      <w:spacing w:before="120" w:after="120"/>
    </w:pPr>
    <w:rPr>
      <w:rFonts w:cs="宋体"/>
      <w:szCs w:val="20"/>
    </w:rPr>
  </w:style>
  <w:style w:type="paragraph" w:styleId="1000" w:customStyle="1">
    <w:name w:val="FC正文"/>
    <w:basedOn w:val="742"/>
    <w:uiPriority w:val="0"/>
    <w:qFormat/>
    <w:pPr>
      <w:contextualSpacing/>
      <w:ind w:firstLine="200"/>
      <w:spacing w:line="360" w:lineRule="auto"/>
    </w:pPr>
    <w:rPr>
      <w:rFonts w:asciiTheme="minorEastAsia" w:hAnsiTheme="minorEastAsia" w:cstheme="minorEastAsia"/>
      <w:sz w:val="24"/>
    </w:rPr>
  </w:style>
  <w:style w:type="character" w:styleId="1001" w:customStyle="1">
    <w:name w:val="文档结构图 字符"/>
    <w:basedOn w:val="752"/>
    <w:link w:val="757"/>
    <w:uiPriority w:val="99"/>
    <w:semiHidden/>
    <w:qFormat/>
    <w:rPr>
      <w:rFonts w:ascii="宋体" w:hAnsiTheme="minorHAnsi" w:cstheme="minorBidi"/>
      <w:sz w:val="18"/>
      <w:szCs w:val="18"/>
    </w:rPr>
  </w:style>
  <w:style w:type="paragraph" w:styleId="1002" w:customStyle="1">
    <w:name w:val="TOC 标题3"/>
    <w:basedOn w:val="743"/>
    <w:next w:val="74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character" w:styleId="1003" w:customStyle="1">
    <w:name w:val="未处理的提及1"/>
    <w:basedOn w:val="752"/>
    <w:uiPriority w:val="99"/>
    <w:semiHidden/>
    <w:unhideWhenUsed/>
    <w:qFormat/>
    <w:rPr>
      <w:color w:val="605e5c"/>
      <w:shd w:val="clear" w:color="auto" w:fill="e1dfdd"/>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1B893F-1894-4034-A4BF-FE5B01A8FDE7}"/>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范蓉</cp:lastModifiedBy>
  <cp:revision>59</cp:revision>
  <dcterms:created xsi:type="dcterms:W3CDTF">2025-11-21T01:41:00Z</dcterms:created>
  <dcterms:modified xsi:type="dcterms:W3CDTF">2025-12-30T10:06:21Z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CD801A9D326642229BAA576DF79B73FB_13</vt:lpwstr>
  </property>
  <property fmtid="{D5CDD505-2E9C-101B-9397-08002B2CF9AE}" pid="4" name="KSOTemplateDocerSaveRecord">
    <vt:lpwstr>eyJoZGlkIjoiNDI3Yjc3NzIyNzlhZTBmOTM1YTllNjQ1NzJiN2E4MzIiLCJ1c2VySWQiOiI0NTU4NDIxOTAifQ==</vt:lpwstr>
  </property>
</Properties>
</file>